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B4E82" w14:textId="77777777" w:rsidR="00AD1F58" w:rsidRPr="00F53280" w:rsidRDefault="00F53280" w:rsidP="00FE26DA">
      <w:pPr>
        <w:pStyle w:val="af0"/>
        <w:ind w:right="567"/>
        <w:rPr>
          <w:b w:val="0"/>
          <w:lang w:val="kk-KZ"/>
        </w:rPr>
      </w:pPr>
      <w:bookmarkStart w:id="0" w:name="_Hlk168422099"/>
      <w:r w:rsidRPr="00F53280">
        <w:rPr>
          <w:b w:val="0"/>
          <w:lang w:val="kk-KZ"/>
        </w:rPr>
        <w:t>СПИСОК</w:t>
      </w:r>
    </w:p>
    <w:p w14:paraId="330443F9" w14:textId="16969100" w:rsidR="00C60FCC" w:rsidRPr="00E14CDA" w:rsidRDefault="00F53280" w:rsidP="00C60FCC">
      <w:pPr>
        <w:pStyle w:val="af0"/>
        <w:ind w:right="567"/>
        <w:rPr>
          <w:b w:val="0"/>
        </w:rPr>
      </w:pPr>
      <w:r w:rsidRPr="00F53280">
        <w:rPr>
          <w:b w:val="0"/>
          <w:lang w:val="kk-KZ"/>
        </w:rPr>
        <w:t xml:space="preserve">опубликованных научных и учебно-методических трудов </w:t>
      </w:r>
      <w:r w:rsidR="00B6190D">
        <w:rPr>
          <w:b w:val="0"/>
          <w:lang w:val="kk-KZ"/>
        </w:rPr>
        <w:br/>
      </w:r>
      <w:proofErr w:type="spellStart"/>
      <w:r w:rsidR="00C60FCC" w:rsidRPr="00E14CDA">
        <w:t>Кошербаевой</w:t>
      </w:r>
      <w:proofErr w:type="spellEnd"/>
      <w:r w:rsidR="00C60FCC" w:rsidRPr="00E14CDA">
        <w:t xml:space="preserve"> Айгуль </w:t>
      </w:r>
      <w:proofErr w:type="spellStart"/>
      <w:r w:rsidR="00C60FCC" w:rsidRPr="00E14CDA">
        <w:t>Беделбаевны</w:t>
      </w:r>
      <w:proofErr w:type="spellEnd"/>
    </w:p>
    <w:bookmarkEnd w:id="0"/>
    <w:p w14:paraId="7900FA47" w14:textId="77777777" w:rsidR="00C60FCC" w:rsidRPr="00F53280" w:rsidRDefault="00C60FCC" w:rsidP="00FE26DA">
      <w:pPr>
        <w:pStyle w:val="af0"/>
        <w:ind w:right="567"/>
        <w:rPr>
          <w:b w:val="0"/>
          <w:lang w:val="kk-KZ"/>
        </w:rPr>
      </w:pPr>
    </w:p>
    <w:p w14:paraId="5DD39AF6" w14:textId="77777777" w:rsidR="009D0E4B" w:rsidRPr="00AA7A93" w:rsidRDefault="009D0E4B" w:rsidP="00FF4CCD">
      <w:pPr>
        <w:jc w:val="center"/>
        <w:rPr>
          <w:b/>
          <w:sz w:val="16"/>
          <w:szCs w:val="16"/>
          <w:lang w:val="kk-KZ"/>
        </w:rPr>
      </w:pP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39"/>
        <w:gridCol w:w="1134"/>
        <w:gridCol w:w="3118"/>
        <w:gridCol w:w="992"/>
        <w:gridCol w:w="1843"/>
      </w:tblGrid>
      <w:tr w:rsidR="00D211AC" w:rsidRPr="00F53280" w14:paraId="1036A5E3" w14:textId="77777777" w:rsidTr="00D02686">
        <w:trPr>
          <w:trHeight w:val="1153"/>
          <w:tblHeader/>
        </w:trPr>
        <w:tc>
          <w:tcPr>
            <w:tcW w:w="567" w:type="dxa"/>
          </w:tcPr>
          <w:p w14:paraId="19ECC994" w14:textId="77777777" w:rsidR="00D211AC" w:rsidRPr="00F53280" w:rsidRDefault="00D211AC" w:rsidP="00411647">
            <w:pPr>
              <w:ind w:left="-57" w:right="-57"/>
              <w:jc w:val="center"/>
            </w:pPr>
            <w:r w:rsidRPr="00F53280">
              <w:t>№</w:t>
            </w:r>
          </w:p>
          <w:p w14:paraId="2BFDF00F" w14:textId="77777777" w:rsidR="00D211AC" w:rsidRPr="00F53280" w:rsidRDefault="00D211AC" w:rsidP="00411647">
            <w:pPr>
              <w:ind w:left="-57" w:right="-57"/>
              <w:jc w:val="center"/>
            </w:pPr>
            <w:r w:rsidRPr="00F53280">
              <w:t>п/п</w:t>
            </w:r>
          </w:p>
        </w:tc>
        <w:tc>
          <w:tcPr>
            <w:tcW w:w="2439" w:type="dxa"/>
          </w:tcPr>
          <w:p w14:paraId="47EF3941" w14:textId="77777777" w:rsidR="000B5BC6" w:rsidRPr="00F53280" w:rsidRDefault="000B5BC6" w:rsidP="00171795">
            <w:pPr>
              <w:jc w:val="center"/>
            </w:pPr>
          </w:p>
          <w:p w14:paraId="3F74493B" w14:textId="77777777" w:rsidR="00D211AC" w:rsidRPr="00F53280" w:rsidRDefault="00D211AC" w:rsidP="00171795">
            <w:pPr>
              <w:jc w:val="center"/>
              <w:rPr>
                <w:lang w:val="kk-KZ"/>
              </w:rPr>
            </w:pPr>
            <w:r w:rsidRPr="00F53280">
              <w:t>Название</w:t>
            </w:r>
          </w:p>
        </w:tc>
        <w:tc>
          <w:tcPr>
            <w:tcW w:w="1134" w:type="dxa"/>
          </w:tcPr>
          <w:p w14:paraId="6B2A355F" w14:textId="77777777" w:rsidR="00D211AC" w:rsidRPr="00F53280" w:rsidRDefault="00F53280" w:rsidP="00F53280">
            <w:pPr>
              <w:ind w:right="-113"/>
              <w:rPr>
                <w:lang w:val="kk-KZ"/>
              </w:rPr>
            </w:pPr>
            <w:r>
              <w:rPr>
                <w:lang w:val="kk-KZ"/>
              </w:rPr>
              <w:t>Характер работы</w:t>
            </w:r>
          </w:p>
        </w:tc>
        <w:tc>
          <w:tcPr>
            <w:tcW w:w="3118" w:type="dxa"/>
          </w:tcPr>
          <w:p w14:paraId="4D4E6EA7" w14:textId="77777777" w:rsidR="00EB6937" w:rsidRPr="00F53280" w:rsidRDefault="00D211AC" w:rsidP="00F53280">
            <w:pPr>
              <w:ind w:left="-57" w:right="-57"/>
              <w:jc w:val="center"/>
              <w:rPr>
                <w:lang w:val="kk-KZ"/>
              </w:rPr>
            </w:pPr>
            <w:r w:rsidRPr="00F53280">
              <w:rPr>
                <w:lang w:val="kk-KZ"/>
              </w:rPr>
              <w:t>Издательство, журнал</w:t>
            </w:r>
          </w:p>
          <w:p w14:paraId="54F7E14C" w14:textId="77777777" w:rsidR="00EB6937" w:rsidRPr="00F53280" w:rsidRDefault="00D211AC" w:rsidP="00F53280">
            <w:pPr>
              <w:ind w:left="-57" w:right="-57"/>
              <w:jc w:val="center"/>
              <w:rPr>
                <w:lang w:val="kk-KZ"/>
              </w:rPr>
            </w:pPr>
            <w:r w:rsidRPr="00F53280">
              <w:rPr>
                <w:lang w:val="kk-KZ"/>
              </w:rPr>
              <w:t xml:space="preserve">(название, </w:t>
            </w:r>
            <w:r w:rsidR="00F53280">
              <w:rPr>
                <w:lang w:val="kk-KZ"/>
              </w:rPr>
              <w:t>номер</w:t>
            </w:r>
            <w:r w:rsidRPr="00F53280">
              <w:rPr>
                <w:lang w:val="kk-KZ"/>
              </w:rPr>
              <w:t>, год)</w:t>
            </w:r>
          </w:p>
          <w:p w14:paraId="448AF847" w14:textId="77777777" w:rsidR="00D211AC" w:rsidRPr="00F53280" w:rsidRDefault="00F53280" w:rsidP="00F53280">
            <w:pPr>
              <w:ind w:left="-57" w:right="-57"/>
              <w:jc w:val="center"/>
              <w:rPr>
                <w:lang w:val="kk-KZ"/>
              </w:rPr>
            </w:pPr>
            <w:r>
              <w:rPr>
                <w:lang w:val="kk-KZ"/>
              </w:rPr>
              <w:t>номер</w:t>
            </w:r>
            <w:r w:rsidR="00CE6706" w:rsidRPr="00F53280">
              <w:rPr>
                <w:lang w:val="kk-KZ"/>
              </w:rPr>
              <w:t xml:space="preserve"> авторского свидетельства</w:t>
            </w:r>
          </w:p>
        </w:tc>
        <w:tc>
          <w:tcPr>
            <w:tcW w:w="992" w:type="dxa"/>
          </w:tcPr>
          <w:p w14:paraId="22638334" w14:textId="77777777" w:rsidR="00D211AC" w:rsidRPr="00F53280" w:rsidRDefault="00F53280" w:rsidP="00F53280">
            <w:pPr>
              <w:ind w:right="-113"/>
              <w:rPr>
                <w:lang w:val="kk-KZ"/>
              </w:rPr>
            </w:pPr>
            <w:r>
              <w:rPr>
                <w:lang w:val="kk-KZ"/>
              </w:rPr>
              <w:t xml:space="preserve">Объем </w:t>
            </w:r>
            <w:r w:rsidR="00D211AC" w:rsidRPr="00F53280">
              <w:rPr>
                <w:lang w:val="kk-KZ"/>
              </w:rPr>
              <w:t xml:space="preserve"> </w:t>
            </w:r>
          </w:p>
        </w:tc>
        <w:tc>
          <w:tcPr>
            <w:tcW w:w="1843" w:type="dxa"/>
          </w:tcPr>
          <w:p w14:paraId="5EAD1956" w14:textId="77777777" w:rsidR="00D211AC" w:rsidRPr="00F53280" w:rsidRDefault="00D211AC" w:rsidP="00171795">
            <w:pPr>
              <w:jc w:val="center"/>
              <w:rPr>
                <w:lang w:val="kk-KZ"/>
              </w:rPr>
            </w:pPr>
            <w:r w:rsidRPr="00F53280">
              <w:rPr>
                <w:lang w:val="kk-KZ"/>
              </w:rPr>
              <w:t>Ф.И.О.</w:t>
            </w:r>
          </w:p>
          <w:p w14:paraId="31B1E1F8" w14:textId="77777777" w:rsidR="00D211AC" w:rsidRPr="00F53280" w:rsidRDefault="00D211AC" w:rsidP="00EF10E0">
            <w:pPr>
              <w:jc w:val="center"/>
              <w:rPr>
                <w:lang w:val="kk-KZ"/>
              </w:rPr>
            </w:pPr>
            <w:r w:rsidRPr="00F53280">
              <w:rPr>
                <w:lang w:val="kk-KZ"/>
              </w:rPr>
              <w:t>соавторов</w:t>
            </w:r>
          </w:p>
        </w:tc>
      </w:tr>
      <w:tr w:rsidR="006D2C50" w:rsidRPr="00F53280" w14:paraId="7B8473ED" w14:textId="77777777" w:rsidTr="00D02686">
        <w:trPr>
          <w:tblHeader/>
        </w:trPr>
        <w:tc>
          <w:tcPr>
            <w:tcW w:w="567" w:type="dxa"/>
          </w:tcPr>
          <w:p w14:paraId="1B86B12F" w14:textId="77777777" w:rsidR="006D2C50" w:rsidRPr="00F53280" w:rsidRDefault="006D2C50" w:rsidP="006D2C50">
            <w:pPr>
              <w:jc w:val="center"/>
            </w:pPr>
            <w:r w:rsidRPr="00F53280">
              <w:t>1</w:t>
            </w:r>
          </w:p>
        </w:tc>
        <w:tc>
          <w:tcPr>
            <w:tcW w:w="2439" w:type="dxa"/>
          </w:tcPr>
          <w:p w14:paraId="19482900" w14:textId="77777777" w:rsidR="006D2C50" w:rsidRPr="00F53280" w:rsidRDefault="006D2C50" w:rsidP="006D2C50">
            <w:pPr>
              <w:jc w:val="center"/>
            </w:pPr>
            <w:r w:rsidRPr="00F53280">
              <w:t>2</w:t>
            </w:r>
          </w:p>
        </w:tc>
        <w:tc>
          <w:tcPr>
            <w:tcW w:w="1134" w:type="dxa"/>
          </w:tcPr>
          <w:p w14:paraId="00599F13" w14:textId="77777777" w:rsidR="006D2C50" w:rsidRPr="00F53280" w:rsidRDefault="006D2C50" w:rsidP="006D2C50">
            <w:pPr>
              <w:ind w:left="-57" w:right="-113"/>
              <w:jc w:val="center"/>
              <w:rPr>
                <w:lang w:val="kk-KZ"/>
              </w:rPr>
            </w:pPr>
            <w:r w:rsidRPr="00F53280">
              <w:rPr>
                <w:lang w:val="kk-KZ"/>
              </w:rPr>
              <w:t>3</w:t>
            </w:r>
          </w:p>
        </w:tc>
        <w:tc>
          <w:tcPr>
            <w:tcW w:w="3118" w:type="dxa"/>
          </w:tcPr>
          <w:p w14:paraId="0938469D" w14:textId="77777777" w:rsidR="006D2C50" w:rsidRPr="00F53280" w:rsidRDefault="006D2C50" w:rsidP="006D2C50">
            <w:pPr>
              <w:ind w:left="-57" w:right="-57"/>
              <w:jc w:val="center"/>
              <w:rPr>
                <w:lang w:val="kk-KZ"/>
              </w:rPr>
            </w:pPr>
            <w:r w:rsidRPr="00F53280">
              <w:rPr>
                <w:lang w:val="kk-KZ"/>
              </w:rPr>
              <w:t>4</w:t>
            </w:r>
          </w:p>
        </w:tc>
        <w:tc>
          <w:tcPr>
            <w:tcW w:w="992" w:type="dxa"/>
          </w:tcPr>
          <w:p w14:paraId="4EF9BD0B" w14:textId="77777777" w:rsidR="006D2C50" w:rsidRPr="00F53280" w:rsidRDefault="006D2C50" w:rsidP="006D2C50">
            <w:pPr>
              <w:ind w:left="-113" w:right="-113"/>
              <w:jc w:val="center"/>
              <w:rPr>
                <w:lang w:val="kk-KZ"/>
              </w:rPr>
            </w:pPr>
            <w:r w:rsidRPr="00F53280">
              <w:rPr>
                <w:lang w:val="kk-KZ"/>
              </w:rPr>
              <w:t>5</w:t>
            </w:r>
          </w:p>
        </w:tc>
        <w:tc>
          <w:tcPr>
            <w:tcW w:w="1843" w:type="dxa"/>
          </w:tcPr>
          <w:p w14:paraId="5DD62634" w14:textId="77777777" w:rsidR="006D2C50" w:rsidRPr="00F53280" w:rsidRDefault="006D2C50" w:rsidP="006D2C50">
            <w:pPr>
              <w:jc w:val="center"/>
              <w:rPr>
                <w:lang w:val="kk-KZ"/>
              </w:rPr>
            </w:pPr>
            <w:r w:rsidRPr="00F53280">
              <w:rPr>
                <w:lang w:val="kk-KZ"/>
              </w:rPr>
              <w:t>6</w:t>
            </w:r>
          </w:p>
        </w:tc>
      </w:tr>
      <w:tr w:rsidR="00FD1089" w:rsidRPr="00F53280" w14:paraId="4251543D" w14:textId="77777777" w:rsidTr="00523059">
        <w:tc>
          <w:tcPr>
            <w:tcW w:w="10093" w:type="dxa"/>
            <w:gridSpan w:val="6"/>
          </w:tcPr>
          <w:p w14:paraId="23603F8A" w14:textId="77777777" w:rsidR="00FD1089" w:rsidRPr="00C60FCC" w:rsidRDefault="00FD1089" w:rsidP="002D3F6D">
            <w:pPr>
              <w:jc w:val="center"/>
              <w:rPr>
                <w:b/>
              </w:rPr>
            </w:pPr>
            <w:r w:rsidRPr="00C60FCC">
              <w:rPr>
                <w:b/>
              </w:rPr>
              <w:t>Научные и научно-методические труды, опубликованные</w:t>
            </w:r>
          </w:p>
          <w:p w14:paraId="3E724F19" w14:textId="6E197896" w:rsidR="00FD1089" w:rsidRPr="00535AE9" w:rsidRDefault="00FD1089" w:rsidP="002D3F6D">
            <w:pPr>
              <w:jc w:val="center"/>
            </w:pPr>
            <w:r w:rsidRPr="00C60FCC">
              <w:rPr>
                <w:b/>
                <w:lang w:val="kk-KZ"/>
              </w:rPr>
              <w:t>после получения учено</w:t>
            </w:r>
            <w:r w:rsidR="00535AE9">
              <w:rPr>
                <w:b/>
              </w:rPr>
              <w:t>й степени «доктор экономических наук»</w:t>
            </w:r>
          </w:p>
        </w:tc>
      </w:tr>
      <w:tr w:rsidR="00C314E1" w:rsidRPr="00F53280" w14:paraId="7E524F08" w14:textId="77777777" w:rsidTr="00AA7A93">
        <w:trPr>
          <w:trHeight w:val="275"/>
        </w:trPr>
        <w:tc>
          <w:tcPr>
            <w:tcW w:w="10093" w:type="dxa"/>
            <w:gridSpan w:val="6"/>
          </w:tcPr>
          <w:p w14:paraId="4519800D" w14:textId="45890B24" w:rsidR="00C314E1" w:rsidRPr="00F53280" w:rsidRDefault="00C314E1" w:rsidP="00C314E1">
            <w:pPr>
              <w:spacing w:before="120" w:after="120"/>
              <w:jc w:val="center"/>
            </w:pPr>
            <w:r w:rsidRPr="00E14CDA">
              <w:rPr>
                <w:b/>
                <w:bCs/>
              </w:rPr>
              <w:t>В журналах, рекомендованных КОКСНВО МНВО РК</w:t>
            </w:r>
          </w:p>
        </w:tc>
      </w:tr>
      <w:tr w:rsidR="00183223" w:rsidRPr="00F53280" w14:paraId="32EEEF3E" w14:textId="77777777" w:rsidTr="009A7090">
        <w:tc>
          <w:tcPr>
            <w:tcW w:w="567" w:type="dxa"/>
          </w:tcPr>
          <w:p w14:paraId="450DDF61" w14:textId="7AE0B567" w:rsidR="00183223" w:rsidRPr="00535AE9" w:rsidRDefault="00183223" w:rsidP="00183223">
            <w:pPr>
              <w:snapToGrid w:val="0"/>
            </w:pPr>
            <w:r>
              <w:rPr>
                <w:lang w:val="en-US"/>
              </w:rPr>
              <w:t>1</w:t>
            </w:r>
            <w:r w:rsidR="00535AE9">
              <w:t>.</w:t>
            </w:r>
          </w:p>
        </w:tc>
        <w:tc>
          <w:tcPr>
            <w:tcW w:w="2439" w:type="dxa"/>
            <w:vAlign w:val="bottom"/>
          </w:tcPr>
          <w:p w14:paraId="403F5631" w14:textId="2702BC21" w:rsidR="00183223" w:rsidRPr="00F53280" w:rsidRDefault="00183223" w:rsidP="00183223">
            <w:r w:rsidRPr="00E14CDA">
              <w:rPr>
                <w:color w:val="000000"/>
              </w:rPr>
              <w:t>Актуальные вопросы экономической специализации регионов в условиях постиндустриальной экономики</w:t>
            </w:r>
          </w:p>
        </w:tc>
        <w:tc>
          <w:tcPr>
            <w:tcW w:w="1134" w:type="dxa"/>
          </w:tcPr>
          <w:p w14:paraId="58DA7A5A" w14:textId="2EF7FD74" w:rsidR="00183223" w:rsidRPr="00F53280" w:rsidRDefault="00183223" w:rsidP="00183223">
            <w:pPr>
              <w:rPr>
                <w:lang w:val="kk-KZ"/>
              </w:rPr>
            </w:pPr>
            <w:r w:rsidRPr="00AD44AB">
              <w:t>Печат. (статья)</w:t>
            </w:r>
          </w:p>
        </w:tc>
        <w:tc>
          <w:tcPr>
            <w:tcW w:w="3118" w:type="dxa"/>
            <w:vAlign w:val="bottom"/>
          </w:tcPr>
          <w:p w14:paraId="5094C5C1" w14:textId="7AC31F35" w:rsidR="00183223" w:rsidRPr="00F53280" w:rsidRDefault="00183223" w:rsidP="00183223">
            <w:pPr>
              <w:jc w:val="both"/>
              <w:rPr>
                <w:bCs/>
                <w:iCs/>
              </w:rPr>
            </w:pPr>
            <w:r w:rsidRPr="00E14CDA">
              <w:rPr>
                <w:color w:val="000000"/>
              </w:rPr>
              <w:t>Экономика. Финансы. Исследования № 4(28), 2012</w:t>
            </w:r>
          </w:p>
        </w:tc>
        <w:tc>
          <w:tcPr>
            <w:tcW w:w="992" w:type="dxa"/>
            <w:vAlign w:val="bottom"/>
          </w:tcPr>
          <w:p w14:paraId="76736F00" w14:textId="2A912CD1" w:rsidR="00183223" w:rsidRPr="00F53280" w:rsidRDefault="00183223" w:rsidP="00183223">
            <w:pPr>
              <w:jc w:val="center"/>
            </w:pPr>
            <w:r w:rsidRPr="00E14CDA">
              <w:rPr>
                <w:color w:val="000000"/>
              </w:rPr>
              <w:t>0,6 п.л.</w:t>
            </w:r>
          </w:p>
        </w:tc>
        <w:tc>
          <w:tcPr>
            <w:tcW w:w="1843" w:type="dxa"/>
            <w:vAlign w:val="bottom"/>
          </w:tcPr>
          <w:p w14:paraId="002BFF54" w14:textId="1E710B72" w:rsidR="00183223" w:rsidRPr="00F53280" w:rsidRDefault="00183223" w:rsidP="00183223">
            <w:r w:rsidRPr="00E14CDA">
              <w:rPr>
                <w:color w:val="000000"/>
              </w:rPr>
              <w:t>Мукан Б.Г.</w:t>
            </w:r>
          </w:p>
        </w:tc>
      </w:tr>
      <w:tr w:rsidR="00183223" w:rsidRPr="00F53280" w14:paraId="0ECD1262" w14:textId="77777777" w:rsidTr="009A7090">
        <w:tc>
          <w:tcPr>
            <w:tcW w:w="567" w:type="dxa"/>
          </w:tcPr>
          <w:p w14:paraId="135CDA12" w14:textId="15838829" w:rsidR="00183223" w:rsidRPr="00183223" w:rsidRDefault="00535AE9" w:rsidP="00183223">
            <w:pPr>
              <w:snapToGrid w:val="0"/>
              <w:rPr>
                <w:lang w:val="en-US"/>
              </w:rPr>
            </w:pPr>
            <w:r>
              <w:t>2</w:t>
            </w:r>
            <w:r w:rsidR="00183223">
              <w:rPr>
                <w:lang w:val="en-US"/>
              </w:rPr>
              <w:t>.</w:t>
            </w:r>
          </w:p>
        </w:tc>
        <w:tc>
          <w:tcPr>
            <w:tcW w:w="2439" w:type="dxa"/>
            <w:vAlign w:val="bottom"/>
          </w:tcPr>
          <w:p w14:paraId="71D0CCC2" w14:textId="77777777" w:rsidR="00183223" w:rsidRPr="00E14CDA" w:rsidRDefault="00183223" w:rsidP="00183223">
            <w:pPr>
              <w:jc w:val="both"/>
              <w:rPr>
                <w:color w:val="000000"/>
              </w:rPr>
            </w:pPr>
          </w:p>
          <w:p w14:paraId="6C269D68" w14:textId="724C1F17" w:rsidR="00183223" w:rsidRPr="00F53280" w:rsidRDefault="00183223" w:rsidP="00183223">
            <w:pPr>
              <w:spacing w:before="100" w:beforeAutospacing="1" w:after="100" w:afterAutospacing="1"/>
              <w:outlineLvl w:val="2"/>
              <w:rPr>
                <w:bCs/>
              </w:rPr>
            </w:pPr>
            <w:r w:rsidRPr="00E14CDA">
              <w:rPr>
                <w:color w:val="000000"/>
              </w:rPr>
              <w:t>К вопросу об уровне урбанизации в Казахстане</w:t>
            </w:r>
          </w:p>
        </w:tc>
        <w:tc>
          <w:tcPr>
            <w:tcW w:w="1134" w:type="dxa"/>
          </w:tcPr>
          <w:p w14:paraId="207199D1" w14:textId="6D51B5DB" w:rsidR="00183223" w:rsidRPr="00F53280" w:rsidRDefault="00183223" w:rsidP="00183223">
            <w:pPr>
              <w:rPr>
                <w:color w:val="000000"/>
              </w:rPr>
            </w:pPr>
            <w:r w:rsidRPr="00AD44AB">
              <w:t>Печат. (статья)</w:t>
            </w:r>
          </w:p>
        </w:tc>
        <w:tc>
          <w:tcPr>
            <w:tcW w:w="3118" w:type="dxa"/>
            <w:vAlign w:val="bottom"/>
          </w:tcPr>
          <w:p w14:paraId="4126A44B" w14:textId="72BA802D" w:rsidR="00183223" w:rsidRPr="00F53280" w:rsidRDefault="00183223" w:rsidP="00183223">
            <w:pPr>
              <w:jc w:val="both"/>
            </w:pPr>
            <w:r w:rsidRPr="00E14CDA">
              <w:rPr>
                <w:color w:val="000000"/>
              </w:rPr>
              <w:t>Экономика. Финансы. Исследования № 3(31), 2013</w:t>
            </w:r>
          </w:p>
        </w:tc>
        <w:tc>
          <w:tcPr>
            <w:tcW w:w="992" w:type="dxa"/>
            <w:vAlign w:val="bottom"/>
          </w:tcPr>
          <w:p w14:paraId="0279A206" w14:textId="77D434A8" w:rsidR="00183223" w:rsidRPr="00F53280" w:rsidRDefault="00183223" w:rsidP="00183223">
            <w:pPr>
              <w:jc w:val="center"/>
              <w:rPr>
                <w:lang w:val="kk-KZ"/>
              </w:rPr>
            </w:pPr>
            <w:r w:rsidRPr="00E14CDA">
              <w:rPr>
                <w:color w:val="000000"/>
              </w:rPr>
              <w:t>0,75 п.л.</w:t>
            </w:r>
          </w:p>
        </w:tc>
        <w:tc>
          <w:tcPr>
            <w:tcW w:w="1843" w:type="dxa"/>
            <w:vAlign w:val="bottom"/>
          </w:tcPr>
          <w:p w14:paraId="0F496C51" w14:textId="77777777" w:rsidR="00183223" w:rsidRPr="00F53280" w:rsidRDefault="00183223" w:rsidP="00183223">
            <w:pPr>
              <w:rPr>
                <w:bCs/>
                <w:color w:val="000000"/>
              </w:rPr>
            </w:pPr>
          </w:p>
        </w:tc>
      </w:tr>
      <w:tr w:rsidR="00183223" w:rsidRPr="00F53280" w14:paraId="6279DFE2" w14:textId="77777777" w:rsidTr="009A7090">
        <w:tc>
          <w:tcPr>
            <w:tcW w:w="567" w:type="dxa"/>
          </w:tcPr>
          <w:p w14:paraId="6C46F17F" w14:textId="4212DD7E" w:rsidR="00183223" w:rsidRPr="00183223" w:rsidRDefault="00535AE9" w:rsidP="00183223">
            <w:pPr>
              <w:snapToGrid w:val="0"/>
              <w:rPr>
                <w:lang w:val="en-US"/>
              </w:rPr>
            </w:pPr>
            <w:r>
              <w:t>3</w:t>
            </w:r>
            <w:r w:rsidR="00183223">
              <w:rPr>
                <w:lang w:val="en-US"/>
              </w:rPr>
              <w:t>.</w:t>
            </w:r>
          </w:p>
        </w:tc>
        <w:tc>
          <w:tcPr>
            <w:tcW w:w="2439" w:type="dxa"/>
            <w:vAlign w:val="bottom"/>
          </w:tcPr>
          <w:p w14:paraId="78AB824E" w14:textId="22F50A0B" w:rsidR="00183223" w:rsidRPr="00F53280" w:rsidRDefault="00183223" w:rsidP="00183223">
            <w:pPr>
              <w:spacing w:before="100" w:beforeAutospacing="1" w:after="100" w:afterAutospacing="1"/>
              <w:jc w:val="both"/>
              <w:outlineLvl w:val="2"/>
            </w:pPr>
            <w:r w:rsidRPr="00E14CDA">
              <w:rPr>
                <w:color w:val="000000"/>
              </w:rPr>
              <w:t>Диагностика конкурентоспособности регионов РК: теория, методология, практика</w:t>
            </w:r>
          </w:p>
        </w:tc>
        <w:tc>
          <w:tcPr>
            <w:tcW w:w="1134" w:type="dxa"/>
          </w:tcPr>
          <w:p w14:paraId="66B2DD33" w14:textId="2D8F08F6" w:rsidR="00183223" w:rsidRPr="00F53280" w:rsidRDefault="00183223" w:rsidP="00183223">
            <w:pPr>
              <w:rPr>
                <w:lang w:val="kk-KZ"/>
              </w:rPr>
            </w:pPr>
            <w:r w:rsidRPr="00CC148B">
              <w:t>Печат. (статья)</w:t>
            </w:r>
          </w:p>
        </w:tc>
        <w:tc>
          <w:tcPr>
            <w:tcW w:w="3118" w:type="dxa"/>
            <w:vAlign w:val="bottom"/>
          </w:tcPr>
          <w:p w14:paraId="76DCD8E6" w14:textId="63578B59" w:rsidR="00183223" w:rsidRPr="00F53280" w:rsidRDefault="00183223" w:rsidP="00183223">
            <w:pPr>
              <w:jc w:val="both"/>
            </w:pPr>
            <w:bookmarkStart w:id="1" w:name="_Hlk168316932"/>
            <w:r w:rsidRPr="00E14CDA">
              <w:rPr>
                <w:color w:val="000000"/>
              </w:rPr>
              <w:t>Вестник Казахского университета экономики, финансов и международной торговли. № 4, 2014.</w:t>
            </w:r>
            <w:bookmarkEnd w:id="1"/>
          </w:p>
        </w:tc>
        <w:tc>
          <w:tcPr>
            <w:tcW w:w="992" w:type="dxa"/>
            <w:vAlign w:val="bottom"/>
          </w:tcPr>
          <w:p w14:paraId="1179D490" w14:textId="3089C833" w:rsidR="00183223" w:rsidRPr="00F53280" w:rsidRDefault="00183223" w:rsidP="00183223">
            <w:pPr>
              <w:jc w:val="center"/>
              <w:rPr>
                <w:lang w:val="kk-KZ"/>
              </w:rPr>
            </w:pPr>
            <w:r w:rsidRPr="00E14CDA">
              <w:rPr>
                <w:color w:val="000000"/>
              </w:rPr>
              <w:t>0.25 п.л.</w:t>
            </w:r>
          </w:p>
        </w:tc>
        <w:tc>
          <w:tcPr>
            <w:tcW w:w="1843" w:type="dxa"/>
            <w:vAlign w:val="bottom"/>
          </w:tcPr>
          <w:p w14:paraId="09DC4619" w14:textId="44840366" w:rsidR="00183223" w:rsidRPr="00F53280" w:rsidRDefault="00183223" w:rsidP="00183223">
            <w:pPr>
              <w:rPr>
                <w:bCs/>
                <w:color w:val="000000"/>
              </w:rPr>
            </w:pPr>
          </w:p>
        </w:tc>
      </w:tr>
      <w:tr w:rsidR="00183223" w:rsidRPr="00F53280" w14:paraId="152EA5D5" w14:textId="77777777" w:rsidTr="009A7090">
        <w:tc>
          <w:tcPr>
            <w:tcW w:w="567" w:type="dxa"/>
          </w:tcPr>
          <w:p w14:paraId="788EC0C8" w14:textId="0B264E23" w:rsidR="00183223" w:rsidRPr="00183223" w:rsidRDefault="00535AE9" w:rsidP="00183223">
            <w:pPr>
              <w:snapToGrid w:val="0"/>
              <w:rPr>
                <w:lang w:val="en-US"/>
              </w:rPr>
            </w:pPr>
            <w:r>
              <w:t>4</w:t>
            </w:r>
            <w:r w:rsidR="00183223">
              <w:rPr>
                <w:lang w:val="en-US"/>
              </w:rPr>
              <w:t>.</w:t>
            </w:r>
          </w:p>
        </w:tc>
        <w:tc>
          <w:tcPr>
            <w:tcW w:w="2439" w:type="dxa"/>
            <w:vAlign w:val="bottom"/>
          </w:tcPr>
          <w:p w14:paraId="1786B723" w14:textId="30D21176" w:rsidR="00183223" w:rsidRPr="00F53280" w:rsidRDefault="00183223" w:rsidP="00183223">
            <w:pPr>
              <w:spacing w:before="100" w:beforeAutospacing="1" w:after="100" w:afterAutospacing="1"/>
              <w:outlineLvl w:val="2"/>
              <w:rPr>
                <w:bCs/>
              </w:rPr>
            </w:pPr>
            <w:r w:rsidRPr="00E14CDA">
              <w:rPr>
                <w:color w:val="000000"/>
              </w:rPr>
              <w:t>Об оценке конкурентоспособности регионов и страны</w:t>
            </w:r>
          </w:p>
        </w:tc>
        <w:tc>
          <w:tcPr>
            <w:tcW w:w="1134" w:type="dxa"/>
          </w:tcPr>
          <w:p w14:paraId="262C8492" w14:textId="05F4B9E8" w:rsidR="00183223" w:rsidRPr="00F53280" w:rsidRDefault="00183223" w:rsidP="00183223">
            <w:pPr>
              <w:rPr>
                <w:color w:val="000000"/>
              </w:rPr>
            </w:pPr>
            <w:r w:rsidRPr="00CC148B">
              <w:t>Печат. (статья)</w:t>
            </w:r>
          </w:p>
        </w:tc>
        <w:tc>
          <w:tcPr>
            <w:tcW w:w="3118" w:type="dxa"/>
            <w:vAlign w:val="bottom"/>
          </w:tcPr>
          <w:p w14:paraId="14E69A20" w14:textId="086D3664" w:rsidR="00183223" w:rsidRPr="00F53280" w:rsidRDefault="00183223" w:rsidP="00183223">
            <w:pPr>
              <w:pStyle w:val="ae"/>
              <w:tabs>
                <w:tab w:val="left" w:pos="460"/>
              </w:tabs>
              <w:ind w:left="0"/>
              <w:jc w:val="both"/>
            </w:pPr>
            <w:r w:rsidRPr="00E14CDA">
              <w:rPr>
                <w:color w:val="000000"/>
              </w:rPr>
              <w:t xml:space="preserve">Экономика и статистика. №4, </w:t>
            </w:r>
            <w:r w:rsidR="00AE5960" w:rsidRPr="00E14CDA">
              <w:rPr>
                <w:color w:val="000000"/>
              </w:rPr>
              <w:t>2014.</w:t>
            </w:r>
            <w:r w:rsidRPr="00E14CDA">
              <w:rPr>
                <w:color w:val="000000"/>
              </w:rPr>
              <w:t xml:space="preserve"> </w:t>
            </w:r>
          </w:p>
        </w:tc>
        <w:tc>
          <w:tcPr>
            <w:tcW w:w="992" w:type="dxa"/>
            <w:vAlign w:val="bottom"/>
          </w:tcPr>
          <w:p w14:paraId="6DB3833B" w14:textId="679002DD" w:rsidR="00183223" w:rsidRPr="00F53280" w:rsidRDefault="00183223" w:rsidP="00183223">
            <w:pPr>
              <w:jc w:val="center"/>
              <w:rPr>
                <w:lang w:val="kk-KZ"/>
              </w:rPr>
            </w:pPr>
            <w:r w:rsidRPr="00E14CDA">
              <w:rPr>
                <w:color w:val="000000"/>
              </w:rPr>
              <w:t xml:space="preserve">0,3 п.л. </w:t>
            </w:r>
          </w:p>
        </w:tc>
        <w:tc>
          <w:tcPr>
            <w:tcW w:w="1843" w:type="dxa"/>
            <w:vAlign w:val="bottom"/>
          </w:tcPr>
          <w:p w14:paraId="1ABE64D3" w14:textId="77777777" w:rsidR="00183223" w:rsidRPr="00F53280" w:rsidRDefault="00183223" w:rsidP="00183223">
            <w:pPr>
              <w:rPr>
                <w:bCs/>
                <w:color w:val="000000"/>
              </w:rPr>
            </w:pPr>
          </w:p>
        </w:tc>
      </w:tr>
      <w:tr w:rsidR="00183223" w:rsidRPr="00F53280" w14:paraId="2949606D" w14:textId="77777777" w:rsidTr="006B373B">
        <w:tc>
          <w:tcPr>
            <w:tcW w:w="567" w:type="dxa"/>
          </w:tcPr>
          <w:p w14:paraId="399C922E" w14:textId="692AA037" w:rsidR="00183223" w:rsidRPr="00183223" w:rsidRDefault="00535AE9" w:rsidP="00183223">
            <w:pPr>
              <w:snapToGrid w:val="0"/>
              <w:rPr>
                <w:lang w:val="en-US"/>
              </w:rPr>
            </w:pPr>
            <w:r>
              <w:t>5</w:t>
            </w:r>
            <w:r w:rsidR="00183223">
              <w:rPr>
                <w:lang w:val="en-US"/>
              </w:rPr>
              <w:t>.</w:t>
            </w:r>
          </w:p>
        </w:tc>
        <w:tc>
          <w:tcPr>
            <w:tcW w:w="2439" w:type="dxa"/>
            <w:vAlign w:val="bottom"/>
          </w:tcPr>
          <w:p w14:paraId="0A0ED89B" w14:textId="77777777" w:rsidR="00183223" w:rsidRPr="00E14CDA" w:rsidRDefault="00183223" w:rsidP="00183223">
            <w:pPr>
              <w:rPr>
                <w:color w:val="000000"/>
                <w:lang w:val="kk-KZ"/>
              </w:rPr>
            </w:pPr>
            <w:r w:rsidRPr="00E14CDA">
              <w:rPr>
                <w:color w:val="000000"/>
                <w:lang w:val="kk-KZ"/>
              </w:rPr>
              <w:t>Қазақстан Республикасы өңірлерінің бәсекеге</w:t>
            </w:r>
          </w:p>
          <w:p w14:paraId="46A0B239" w14:textId="7698590B" w:rsidR="00183223" w:rsidRPr="00183223" w:rsidRDefault="00183223" w:rsidP="00183223">
            <w:pPr>
              <w:jc w:val="both"/>
              <w:rPr>
                <w:lang w:val="en-US"/>
              </w:rPr>
            </w:pPr>
            <w:r w:rsidRPr="00E14CDA">
              <w:rPr>
                <w:color w:val="000000"/>
                <w:lang w:val="kk-KZ"/>
              </w:rPr>
              <w:t>қабілеттілігін бағалау</w:t>
            </w:r>
          </w:p>
        </w:tc>
        <w:tc>
          <w:tcPr>
            <w:tcW w:w="1134" w:type="dxa"/>
          </w:tcPr>
          <w:p w14:paraId="1DE20170" w14:textId="4D9CF7AD" w:rsidR="00183223" w:rsidRPr="00F53280" w:rsidRDefault="00183223" w:rsidP="00183223">
            <w:pPr>
              <w:rPr>
                <w:lang w:val="kk-KZ"/>
              </w:rPr>
            </w:pPr>
            <w:r w:rsidRPr="00CC148B">
              <w:t>Печат. (статья)</w:t>
            </w:r>
          </w:p>
        </w:tc>
        <w:tc>
          <w:tcPr>
            <w:tcW w:w="3118" w:type="dxa"/>
            <w:vAlign w:val="bottom"/>
          </w:tcPr>
          <w:p w14:paraId="025DD92B" w14:textId="19D68B48" w:rsidR="00183223" w:rsidRPr="00F53280" w:rsidRDefault="00183223" w:rsidP="00183223">
            <w:pPr>
              <w:pStyle w:val="10"/>
              <w:jc w:val="both"/>
              <w:rPr>
                <w:rFonts w:ascii="Times New Roman" w:hAnsi="Times New Roman" w:cs="Times New Roman"/>
                <w:sz w:val="24"/>
                <w:szCs w:val="24"/>
                <w:lang w:val="kk-KZ"/>
              </w:rPr>
            </w:pPr>
            <w:r w:rsidRPr="00E14CDA">
              <w:rPr>
                <w:rFonts w:ascii="Times New Roman" w:hAnsi="Times New Roman" w:cs="Times New Roman"/>
                <w:color w:val="000000"/>
                <w:lang w:val="kk-KZ"/>
              </w:rPr>
              <w:t>Қөғам және дәуір. № 2, 2016.</w:t>
            </w:r>
          </w:p>
        </w:tc>
        <w:tc>
          <w:tcPr>
            <w:tcW w:w="992" w:type="dxa"/>
            <w:vAlign w:val="bottom"/>
          </w:tcPr>
          <w:p w14:paraId="6560F1ED" w14:textId="56A9FE0E" w:rsidR="00183223" w:rsidRPr="00F53280" w:rsidRDefault="00183223" w:rsidP="00183223">
            <w:pPr>
              <w:jc w:val="center"/>
              <w:rPr>
                <w:lang w:val="kk-KZ"/>
              </w:rPr>
            </w:pPr>
            <w:r w:rsidRPr="00E14CDA">
              <w:rPr>
                <w:color w:val="000000"/>
              </w:rPr>
              <w:t>0,8 п.л.</w:t>
            </w:r>
          </w:p>
        </w:tc>
        <w:tc>
          <w:tcPr>
            <w:tcW w:w="1843" w:type="dxa"/>
            <w:vAlign w:val="bottom"/>
          </w:tcPr>
          <w:p w14:paraId="532E10DA" w14:textId="77777777" w:rsidR="00183223" w:rsidRPr="00F53280" w:rsidRDefault="00183223" w:rsidP="00183223">
            <w:pPr>
              <w:rPr>
                <w:lang w:val="kk-KZ"/>
              </w:rPr>
            </w:pPr>
          </w:p>
        </w:tc>
      </w:tr>
      <w:tr w:rsidR="00183223" w:rsidRPr="00F53280" w14:paraId="6EEDC21A" w14:textId="77777777" w:rsidTr="004103DE">
        <w:tc>
          <w:tcPr>
            <w:tcW w:w="567" w:type="dxa"/>
          </w:tcPr>
          <w:p w14:paraId="7F04F848" w14:textId="087DF51C" w:rsidR="00183223" w:rsidRPr="00183223" w:rsidRDefault="00535AE9" w:rsidP="00183223">
            <w:pPr>
              <w:snapToGrid w:val="0"/>
              <w:rPr>
                <w:lang w:val="en-US"/>
              </w:rPr>
            </w:pPr>
            <w:r>
              <w:t>6</w:t>
            </w:r>
            <w:r w:rsidR="00183223">
              <w:rPr>
                <w:lang w:val="en-US"/>
              </w:rPr>
              <w:t>.</w:t>
            </w:r>
          </w:p>
        </w:tc>
        <w:tc>
          <w:tcPr>
            <w:tcW w:w="2439" w:type="dxa"/>
            <w:vAlign w:val="bottom"/>
          </w:tcPr>
          <w:p w14:paraId="7CB5D551" w14:textId="024BEFC4" w:rsidR="00183223" w:rsidRPr="00F53280" w:rsidRDefault="00183223" w:rsidP="00183223">
            <w:pPr>
              <w:jc w:val="both"/>
            </w:pPr>
            <w:r w:rsidRPr="00E14CDA">
              <w:rPr>
                <w:color w:val="000000"/>
              </w:rPr>
              <w:t>Региональная политика Республики Казахстан: новые подходы и практика</w:t>
            </w:r>
          </w:p>
        </w:tc>
        <w:tc>
          <w:tcPr>
            <w:tcW w:w="1134" w:type="dxa"/>
          </w:tcPr>
          <w:p w14:paraId="66C58BAB" w14:textId="3639DE09" w:rsidR="00183223" w:rsidRPr="00F53280" w:rsidRDefault="00183223" w:rsidP="00183223">
            <w:pPr>
              <w:rPr>
                <w:lang w:val="kk-KZ"/>
              </w:rPr>
            </w:pPr>
            <w:r w:rsidRPr="00CC148B">
              <w:t>Печат. (статья)</w:t>
            </w:r>
          </w:p>
        </w:tc>
        <w:tc>
          <w:tcPr>
            <w:tcW w:w="3118" w:type="dxa"/>
            <w:vAlign w:val="bottom"/>
          </w:tcPr>
          <w:p w14:paraId="438C1A14" w14:textId="6507E313" w:rsidR="00183223" w:rsidRPr="00F53280" w:rsidRDefault="00183223" w:rsidP="00183223">
            <w:pPr>
              <w:pStyle w:val="10"/>
              <w:jc w:val="both"/>
              <w:rPr>
                <w:rFonts w:ascii="Times New Roman" w:hAnsi="Times New Roman" w:cs="Times New Roman"/>
                <w:sz w:val="24"/>
                <w:szCs w:val="24"/>
                <w:lang w:val="kk-KZ"/>
              </w:rPr>
            </w:pPr>
            <w:r w:rsidRPr="00E14CDA">
              <w:rPr>
                <w:rFonts w:ascii="Times New Roman" w:hAnsi="Times New Roman" w:cs="Times New Roman"/>
                <w:color w:val="000000"/>
                <w:lang w:val="kk-KZ"/>
              </w:rPr>
              <w:t>Государственное управление и государственная служба. № 4, 2016</w:t>
            </w:r>
          </w:p>
        </w:tc>
        <w:tc>
          <w:tcPr>
            <w:tcW w:w="992" w:type="dxa"/>
            <w:vAlign w:val="bottom"/>
          </w:tcPr>
          <w:p w14:paraId="70D14DE0" w14:textId="7A9F3EA5" w:rsidR="00183223" w:rsidRPr="00F53280" w:rsidRDefault="00183223" w:rsidP="00183223">
            <w:pPr>
              <w:jc w:val="center"/>
              <w:rPr>
                <w:lang w:val="kk-KZ"/>
              </w:rPr>
            </w:pPr>
            <w:r w:rsidRPr="00E14CDA">
              <w:rPr>
                <w:color w:val="000000"/>
              </w:rPr>
              <w:t>0,5 п.л.</w:t>
            </w:r>
          </w:p>
        </w:tc>
        <w:tc>
          <w:tcPr>
            <w:tcW w:w="1843" w:type="dxa"/>
            <w:vAlign w:val="bottom"/>
          </w:tcPr>
          <w:p w14:paraId="28A577B2" w14:textId="77777777" w:rsidR="00183223" w:rsidRPr="00F53280" w:rsidRDefault="00183223" w:rsidP="00183223">
            <w:pPr>
              <w:rPr>
                <w:lang w:val="kk-KZ"/>
              </w:rPr>
            </w:pPr>
          </w:p>
        </w:tc>
      </w:tr>
      <w:tr w:rsidR="00183223" w:rsidRPr="00F53280" w14:paraId="6ABFFD3E" w14:textId="77777777" w:rsidTr="000F22E4">
        <w:tc>
          <w:tcPr>
            <w:tcW w:w="567" w:type="dxa"/>
          </w:tcPr>
          <w:p w14:paraId="323C4280" w14:textId="6A99E1CB" w:rsidR="00183223" w:rsidRPr="00183223" w:rsidRDefault="00535AE9" w:rsidP="00183223">
            <w:pPr>
              <w:snapToGrid w:val="0"/>
              <w:rPr>
                <w:lang w:val="en-US"/>
              </w:rPr>
            </w:pPr>
            <w:r>
              <w:t>7</w:t>
            </w:r>
            <w:r w:rsidR="00183223">
              <w:rPr>
                <w:lang w:val="en-US"/>
              </w:rPr>
              <w:t>.</w:t>
            </w:r>
          </w:p>
        </w:tc>
        <w:tc>
          <w:tcPr>
            <w:tcW w:w="2439" w:type="dxa"/>
            <w:vAlign w:val="bottom"/>
          </w:tcPr>
          <w:p w14:paraId="4CD0076F" w14:textId="2D7632E6" w:rsidR="00183223" w:rsidRPr="00183223" w:rsidRDefault="00183223" w:rsidP="00183223">
            <w:pPr>
              <w:jc w:val="both"/>
            </w:pPr>
            <w:r w:rsidRPr="00E14CDA">
              <w:rPr>
                <w:color w:val="000000"/>
              </w:rPr>
              <w:t>Анализ развития городов в свете управляемой урбанизации</w:t>
            </w:r>
          </w:p>
        </w:tc>
        <w:tc>
          <w:tcPr>
            <w:tcW w:w="1134" w:type="dxa"/>
          </w:tcPr>
          <w:p w14:paraId="63BA0C7B" w14:textId="2A8B7BEB" w:rsidR="00183223" w:rsidRDefault="00183223" w:rsidP="00183223">
            <w:r w:rsidRPr="00CC148B">
              <w:t>Печат. (статья)</w:t>
            </w:r>
          </w:p>
        </w:tc>
        <w:tc>
          <w:tcPr>
            <w:tcW w:w="3118" w:type="dxa"/>
            <w:vAlign w:val="bottom"/>
          </w:tcPr>
          <w:p w14:paraId="737DBEBF" w14:textId="441DC275" w:rsidR="00183223" w:rsidRPr="00F53280" w:rsidRDefault="00183223" w:rsidP="00183223">
            <w:pPr>
              <w:pStyle w:val="10"/>
              <w:jc w:val="both"/>
              <w:rPr>
                <w:rFonts w:ascii="Times New Roman" w:hAnsi="Times New Roman" w:cs="Times New Roman"/>
                <w:sz w:val="24"/>
                <w:szCs w:val="24"/>
                <w:lang w:val="kk-KZ"/>
              </w:rPr>
            </w:pPr>
            <w:r w:rsidRPr="00E14CDA">
              <w:rPr>
                <w:rFonts w:ascii="Times New Roman" w:hAnsi="Times New Roman" w:cs="Times New Roman"/>
                <w:color w:val="000000"/>
                <w:lang w:val="kk-KZ"/>
              </w:rPr>
              <w:t>Экономика и статистика. № 4, 2018</w:t>
            </w:r>
          </w:p>
        </w:tc>
        <w:tc>
          <w:tcPr>
            <w:tcW w:w="992" w:type="dxa"/>
            <w:vAlign w:val="bottom"/>
          </w:tcPr>
          <w:p w14:paraId="3A0B8D17" w14:textId="44B9E569" w:rsidR="00183223" w:rsidRPr="00F53280" w:rsidRDefault="00183223" w:rsidP="00183223">
            <w:pPr>
              <w:jc w:val="center"/>
              <w:rPr>
                <w:lang w:val="kk-KZ"/>
              </w:rPr>
            </w:pPr>
            <w:r w:rsidRPr="00E14CDA">
              <w:rPr>
                <w:color w:val="000000"/>
              </w:rPr>
              <w:t>0,5 п.л.</w:t>
            </w:r>
          </w:p>
        </w:tc>
        <w:tc>
          <w:tcPr>
            <w:tcW w:w="1843" w:type="dxa"/>
            <w:vAlign w:val="bottom"/>
          </w:tcPr>
          <w:p w14:paraId="24F1C930" w14:textId="77777777" w:rsidR="00183223" w:rsidRPr="00F53280" w:rsidRDefault="00183223" w:rsidP="00183223">
            <w:pPr>
              <w:rPr>
                <w:lang w:val="kk-KZ"/>
              </w:rPr>
            </w:pPr>
          </w:p>
        </w:tc>
      </w:tr>
      <w:tr w:rsidR="00183223" w:rsidRPr="00F53280" w14:paraId="016965F6" w14:textId="77777777" w:rsidTr="00487BF7">
        <w:tc>
          <w:tcPr>
            <w:tcW w:w="567" w:type="dxa"/>
          </w:tcPr>
          <w:p w14:paraId="62632650" w14:textId="71EEF696" w:rsidR="00183223" w:rsidRPr="00183223" w:rsidRDefault="00535AE9" w:rsidP="00183223">
            <w:pPr>
              <w:snapToGrid w:val="0"/>
              <w:rPr>
                <w:lang w:val="en-US"/>
              </w:rPr>
            </w:pPr>
            <w:r>
              <w:t>8</w:t>
            </w:r>
            <w:r w:rsidR="00183223">
              <w:rPr>
                <w:lang w:val="en-US"/>
              </w:rPr>
              <w:t>.</w:t>
            </w:r>
          </w:p>
        </w:tc>
        <w:tc>
          <w:tcPr>
            <w:tcW w:w="2439" w:type="dxa"/>
            <w:vAlign w:val="bottom"/>
          </w:tcPr>
          <w:p w14:paraId="7172717B" w14:textId="7C43A2FB" w:rsidR="00183223" w:rsidRPr="00F53280" w:rsidRDefault="00183223" w:rsidP="00183223">
            <w:pPr>
              <w:jc w:val="both"/>
            </w:pPr>
            <w:r w:rsidRPr="00E14CDA">
              <w:rPr>
                <w:color w:val="000000"/>
              </w:rPr>
              <w:t xml:space="preserve">Декларирование активов в электронном виде как способ </w:t>
            </w:r>
            <w:r w:rsidRPr="00E14CDA">
              <w:rPr>
                <w:color w:val="000000"/>
              </w:rPr>
              <w:lastRenderedPageBreak/>
              <w:t xml:space="preserve">предотвращения коррупции. </w:t>
            </w:r>
          </w:p>
        </w:tc>
        <w:tc>
          <w:tcPr>
            <w:tcW w:w="1134" w:type="dxa"/>
          </w:tcPr>
          <w:p w14:paraId="4E7879F0" w14:textId="49D06567" w:rsidR="00183223" w:rsidRDefault="00183223" w:rsidP="00183223">
            <w:r w:rsidRPr="00561EE0">
              <w:lastRenderedPageBreak/>
              <w:t>Печат. (статья)</w:t>
            </w:r>
          </w:p>
        </w:tc>
        <w:tc>
          <w:tcPr>
            <w:tcW w:w="3118" w:type="dxa"/>
            <w:vAlign w:val="bottom"/>
          </w:tcPr>
          <w:p w14:paraId="7EEAC892" w14:textId="5ACF01C0" w:rsidR="00183223" w:rsidRPr="00F53280" w:rsidRDefault="00183223" w:rsidP="00183223">
            <w:pPr>
              <w:pStyle w:val="10"/>
              <w:jc w:val="both"/>
              <w:rPr>
                <w:rFonts w:ascii="Times New Roman" w:hAnsi="Times New Roman" w:cs="Times New Roman"/>
                <w:sz w:val="24"/>
                <w:szCs w:val="24"/>
                <w:lang w:val="kk-KZ"/>
              </w:rPr>
            </w:pPr>
            <w:r w:rsidRPr="00E14CDA">
              <w:rPr>
                <w:rFonts w:ascii="Times New Roman" w:hAnsi="Times New Roman" w:cs="Times New Roman"/>
                <w:color w:val="000000"/>
                <w:lang w:val="en-US"/>
              </w:rPr>
              <w:t>Economics: the strategy and practice. 2021;16(4):208-217. https://doi.org/10.51176/1997-9967-2021-4-208-217</w:t>
            </w:r>
          </w:p>
        </w:tc>
        <w:tc>
          <w:tcPr>
            <w:tcW w:w="992" w:type="dxa"/>
            <w:vAlign w:val="bottom"/>
          </w:tcPr>
          <w:p w14:paraId="101D87D2" w14:textId="5282FAB7" w:rsidR="00183223" w:rsidRPr="00F53280" w:rsidRDefault="00183223" w:rsidP="00183223">
            <w:pPr>
              <w:jc w:val="center"/>
              <w:rPr>
                <w:lang w:val="kk-KZ"/>
              </w:rPr>
            </w:pPr>
            <w:r w:rsidRPr="00E14CDA">
              <w:rPr>
                <w:color w:val="000000"/>
              </w:rPr>
              <w:t>0,65 п.л.</w:t>
            </w:r>
          </w:p>
        </w:tc>
        <w:tc>
          <w:tcPr>
            <w:tcW w:w="1843" w:type="dxa"/>
            <w:vAlign w:val="bottom"/>
          </w:tcPr>
          <w:p w14:paraId="376038A2" w14:textId="1FCC73BD" w:rsidR="00183223" w:rsidRPr="00F53280" w:rsidRDefault="00183223" w:rsidP="00183223">
            <w:pPr>
              <w:rPr>
                <w:lang w:val="kk-KZ"/>
              </w:rPr>
            </w:pPr>
            <w:r w:rsidRPr="00E14CDA">
              <w:rPr>
                <w:color w:val="000000"/>
              </w:rPr>
              <w:t>Н</w:t>
            </w:r>
            <w:r w:rsidR="00A065D0">
              <w:rPr>
                <w:color w:val="000000"/>
              </w:rPr>
              <w:t xml:space="preserve">. </w:t>
            </w:r>
            <w:proofErr w:type="spellStart"/>
            <w:r w:rsidRPr="00E14CDA">
              <w:rPr>
                <w:color w:val="000000"/>
              </w:rPr>
              <w:t>Куандыков</w:t>
            </w:r>
            <w:proofErr w:type="spellEnd"/>
            <w:r w:rsidRPr="00E14CDA">
              <w:rPr>
                <w:color w:val="000000"/>
              </w:rPr>
              <w:t>, А</w:t>
            </w:r>
            <w:r w:rsidR="00A065D0">
              <w:rPr>
                <w:color w:val="000000"/>
              </w:rPr>
              <w:t>.</w:t>
            </w:r>
            <w:r w:rsidRPr="00E14CDA">
              <w:rPr>
                <w:color w:val="000000"/>
              </w:rPr>
              <w:t xml:space="preserve"> Нуркей</w:t>
            </w:r>
          </w:p>
        </w:tc>
      </w:tr>
      <w:tr w:rsidR="00183223" w:rsidRPr="00F53280" w14:paraId="2E2396F8" w14:textId="77777777" w:rsidTr="00D02686">
        <w:tc>
          <w:tcPr>
            <w:tcW w:w="567" w:type="dxa"/>
          </w:tcPr>
          <w:p w14:paraId="4379504E" w14:textId="2E702924" w:rsidR="00183223" w:rsidRPr="00183223" w:rsidRDefault="00535AE9" w:rsidP="00183223">
            <w:pPr>
              <w:snapToGrid w:val="0"/>
              <w:rPr>
                <w:lang w:val="en-US"/>
              </w:rPr>
            </w:pPr>
            <w:r>
              <w:t>9</w:t>
            </w:r>
            <w:r w:rsidR="00183223">
              <w:rPr>
                <w:lang w:val="en-US"/>
              </w:rPr>
              <w:t>.</w:t>
            </w:r>
          </w:p>
        </w:tc>
        <w:tc>
          <w:tcPr>
            <w:tcW w:w="2439" w:type="dxa"/>
          </w:tcPr>
          <w:p w14:paraId="200A942F" w14:textId="75F1032A" w:rsidR="00183223" w:rsidRPr="00183223" w:rsidRDefault="00183223" w:rsidP="00183223">
            <w:pPr>
              <w:pStyle w:val="af3"/>
              <w:jc w:val="both"/>
              <w:rPr>
                <w:lang w:val="kk-KZ"/>
              </w:rPr>
            </w:pPr>
            <w:r w:rsidRPr="00183223">
              <w:rPr>
                <w:color w:val="000000"/>
                <w:lang w:val="kk-KZ"/>
              </w:rPr>
              <w:t>Қазақстанның азық-түлік қауіпсіздігін арттыру перспективалары</w:t>
            </w:r>
          </w:p>
        </w:tc>
        <w:tc>
          <w:tcPr>
            <w:tcW w:w="1134" w:type="dxa"/>
          </w:tcPr>
          <w:p w14:paraId="50E397D4" w14:textId="3A134D7B" w:rsidR="00183223" w:rsidRDefault="00183223" w:rsidP="00183223">
            <w:r w:rsidRPr="00561EE0">
              <w:t>Печат. (статья)</w:t>
            </w:r>
          </w:p>
        </w:tc>
        <w:tc>
          <w:tcPr>
            <w:tcW w:w="3118" w:type="dxa"/>
          </w:tcPr>
          <w:p w14:paraId="11903ED4" w14:textId="77777777" w:rsidR="00183223" w:rsidRPr="00E14CDA" w:rsidRDefault="00183223" w:rsidP="00183223">
            <w:pPr>
              <w:autoSpaceDE w:val="0"/>
              <w:autoSpaceDN w:val="0"/>
              <w:adjustRightInd w:val="0"/>
              <w:rPr>
                <w:color w:val="000000"/>
                <w:lang w:val="en-US"/>
              </w:rPr>
            </w:pPr>
            <w:r w:rsidRPr="00E14CDA">
              <w:rPr>
                <w:color w:val="000000"/>
                <w:lang w:val="en-US"/>
              </w:rPr>
              <w:t>Bulletin of the Karaganda university</w:t>
            </w:r>
          </w:p>
          <w:p w14:paraId="65C70801" w14:textId="77777777" w:rsidR="00183223" w:rsidRPr="00E14CDA" w:rsidRDefault="00183223" w:rsidP="00183223">
            <w:pPr>
              <w:autoSpaceDE w:val="0"/>
              <w:autoSpaceDN w:val="0"/>
              <w:adjustRightInd w:val="0"/>
              <w:rPr>
                <w:color w:val="000000"/>
              </w:rPr>
            </w:pPr>
            <w:r w:rsidRPr="00E14CDA">
              <w:rPr>
                <w:color w:val="000000"/>
                <w:lang w:val="en-US"/>
              </w:rPr>
              <w:t xml:space="preserve">Economy series. </w:t>
            </w:r>
            <w:r w:rsidRPr="00E14CDA">
              <w:rPr>
                <w:color w:val="000000"/>
              </w:rPr>
              <w:t>№3(111)/2023</w:t>
            </w:r>
          </w:p>
          <w:p w14:paraId="4644882A" w14:textId="1F8B0906" w:rsidR="00183223" w:rsidRPr="00F53280" w:rsidRDefault="00183223" w:rsidP="00183223">
            <w:pPr>
              <w:pStyle w:val="af3"/>
              <w:jc w:val="both"/>
              <w:rPr>
                <w:lang w:val="kk-KZ"/>
              </w:rPr>
            </w:pPr>
            <w:r w:rsidRPr="00E14CDA">
              <w:rPr>
                <w:color w:val="000000"/>
              </w:rPr>
              <w:t>DOI 10.31489/2023Ec3/ 189-198</w:t>
            </w:r>
          </w:p>
        </w:tc>
        <w:tc>
          <w:tcPr>
            <w:tcW w:w="992" w:type="dxa"/>
          </w:tcPr>
          <w:p w14:paraId="4E289F87" w14:textId="33E5EBEB" w:rsidR="00183223" w:rsidRPr="00F53280" w:rsidRDefault="00183223" w:rsidP="00183223">
            <w:pPr>
              <w:jc w:val="center"/>
            </w:pPr>
            <w:r w:rsidRPr="00E14CDA">
              <w:rPr>
                <w:color w:val="000000"/>
              </w:rPr>
              <w:t>0,6 п.л.</w:t>
            </w:r>
          </w:p>
        </w:tc>
        <w:tc>
          <w:tcPr>
            <w:tcW w:w="1843" w:type="dxa"/>
          </w:tcPr>
          <w:p w14:paraId="16986DD1" w14:textId="77777777" w:rsidR="00183223" w:rsidRPr="00E14CDA" w:rsidRDefault="00183223" w:rsidP="00183223">
            <w:pPr>
              <w:rPr>
                <w:color w:val="000000"/>
              </w:rPr>
            </w:pPr>
            <w:r w:rsidRPr="00E14CDA">
              <w:rPr>
                <w:color w:val="000000"/>
              </w:rPr>
              <w:t>Е.Е. Гриднева</w:t>
            </w:r>
          </w:p>
          <w:p w14:paraId="70B99D6D" w14:textId="77777777" w:rsidR="00183223" w:rsidRPr="00E14CDA" w:rsidRDefault="00183223" w:rsidP="00183223">
            <w:pPr>
              <w:rPr>
                <w:color w:val="000000"/>
              </w:rPr>
            </w:pPr>
            <w:r w:rsidRPr="00E14CDA">
              <w:rPr>
                <w:color w:val="000000"/>
              </w:rPr>
              <w:t xml:space="preserve">, Г.Ш. </w:t>
            </w:r>
            <w:proofErr w:type="spellStart"/>
            <w:r w:rsidRPr="00E14CDA">
              <w:rPr>
                <w:color w:val="000000"/>
              </w:rPr>
              <w:t>Қалиақпарова</w:t>
            </w:r>
            <w:proofErr w:type="spellEnd"/>
            <w:r w:rsidRPr="00E14CDA">
              <w:rPr>
                <w:color w:val="000000"/>
              </w:rPr>
              <w:t xml:space="preserve">, Р.Н. </w:t>
            </w:r>
            <w:proofErr w:type="spellStart"/>
            <w:r w:rsidRPr="00E14CDA">
              <w:rPr>
                <w:color w:val="000000"/>
              </w:rPr>
              <w:t>Жанғырова</w:t>
            </w:r>
            <w:proofErr w:type="spellEnd"/>
          </w:p>
          <w:p w14:paraId="5E278B9B" w14:textId="1BD948C6" w:rsidR="00183223" w:rsidRPr="00F53280" w:rsidRDefault="00183223" w:rsidP="00183223">
            <w:pPr>
              <w:rPr>
                <w:lang w:val="kk-KZ"/>
              </w:rPr>
            </w:pPr>
            <w:r w:rsidRPr="00E14CDA">
              <w:rPr>
                <w:color w:val="000000"/>
              </w:rPr>
              <w:t xml:space="preserve">, Р.С. </w:t>
            </w:r>
            <w:proofErr w:type="spellStart"/>
            <w:r w:rsidRPr="00E14CDA">
              <w:rPr>
                <w:color w:val="000000"/>
              </w:rPr>
              <w:t>Парманова</w:t>
            </w:r>
            <w:proofErr w:type="spellEnd"/>
          </w:p>
        </w:tc>
      </w:tr>
      <w:tr w:rsidR="00183223" w:rsidRPr="00F53280" w14:paraId="3A664C79" w14:textId="77777777" w:rsidTr="00D02686">
        <w:tc>
          <w:tcPr>
            <w:tcW w:w="567" w:type="dxa"/>
          </w:tcPr>
          <w:p w14:paraId="266383E2" w14:textId="4922E2A3" w:rsidR="00183223" w:rsidRPr="004C2C6E" w:rsidRDefault="00535AE9" w:rsidP="004C2C6E">
            <w:pPr>
              <w:snapToGrid w:val="0"/>
              <w:rPr>
                <w:lang w:val="en-US"/>
              </w:rPr>
            </w:pPr>
            <w:r>
              <w:t>10</w:t>
            </w:r>
            <w:r w:rsidR="004C2C6E">
              <w:rPr>
                <w:lang w:val="en-US"/>
              </w:rPr>
              <w:t>.</w:t>
            </w:r>
          </w:p>
        </w:tc>
        <w:tc>
          <w:tcPr>
            <w:tcW w:w="2439" w:type="dxa"/>
          </w:tcPr>
          <w:p w14:paraId="52C73C22" w14:textId="79C9963D" w:rsidR="00183223" w:rsidRPr="00183223" w:rsidRDefault="00183223" w:rsidP="00183223">
            <w:pPr>
              <w:jc w:val="both"/>
              <w:rPr>
                <w:lang w:val="kk-KZ"/>
              </w:rPr>
            </w:pPr>
            <w:r w:rsidRPr="00183223">
              <w:rPr>
                <w:color w:val="000000"/>
                <w:lang w:val="kk-KZ"/>
              </w:rPr>
              <w:t xml:space="preserve">Қазақстанда бәсекелестік нарығында электр энергия бағасына әсер ететін факторлар </w:t>
            </w:r>
          </w:p>
        </w:tc>
        <w:tc>
          <w:tcPr>
            <w:tcW w:w="1134" w:type="dxa"/>
          </w:tcPr>
          <w:p w14:paraId="405AC5AF" w14:textId="459598D9" w:rsidR="00183223" w:rsidRDefault="00183223" w:rsidP="00183223">
            <w:r w:rsidRPr="00561EE0">
              <w:t>Печат. (статья)</w:t>
            </w:r>
          </w:p>
        </w:tc>
        <w:tc>
          <w:tcPr>
            <w:tcW w:w="3118" w:type="dxa"/>
          </w:tcPr>
          <w:p w14:paraId="17158BE2" w14:textId="77777777" w:rsidR="00183223" w:rsidRPr="00E14CDA" w:rsidRDefault="00183223" w:rsidP="00183223">
            <w:pPr>
              <w:autoSpaceDE w:val="0"/>
              <w:autoSpaceDN w:val="0"/>
              <w:adjustRightInd w:val="0"/>
              <w:rPr>
                <w:color w:val="000000"/>
              </w:rPr>
            </w:pPr>
            <w:r w:rsidRPr="00E14CDA">
              <w:rPr>
                <w:color w:val="000000"/>
              </w:rPr>
              <w:t xml:space="preserve">Вестник </w:t>
            </w:r>
            <w:proofErr w:type="spellStart"/>
            <w:r w:rsidRPr="00E14CDA">
              <w:rPr>
                <w:color w:val="000000"/>
              </w:rPr>
              <w:t>КазУЭФиМТ</w:t>
            </w:r>
            <w:proofErr w:type="spellEnd"/>
            <w:r w:rsidRPr="00E14CDA">
              <w:rPr>
                <w:color w:val="000000"/>
              </w:rPr>
              <w:t xml:space="preserve"> 3(52)/2023</w:t>
            </w:r>
          </w:p>
          <w:p w14:paraId="755EA289" w14:textId="30A428C8" w:rsidR="00183223" w:rsidRPr="00F53280" w:rsidRDefault="00183223" w:rsidP="00183223">
            <w:pPr>
              <w:jc w:val="both"/>
            </w:pPr>
            <w:r w:rsidRPr="00E14CDA">
              <w:rPr>
                <w:color w:val="000000"/>
              </w:rPr>
              <w:t>DOI 10.52260/2304-7216.2023.3(52).43</w:t>
            </w:r>
          </w:p>
        </w:tc>
        <w:tc>
          <w:tcPr>
            <w:tcW w:w="992" w:type="dxa"/>
          </w:tcPr>
          <w:p w14:paraId="4A8E6B6A" w14:textId="24BD45AB" w:rsidR="00183223" w:rsidRPr="00F53280" w:rsidRDefault="00183223" w:rsidP="00183223">
            <w:pPr>
              <w:jc w:val="center"/>
            </w:pPr>
            <w:r w:rsidRPr="00E14CDA">
              <w:rPr>
                <w:color w:val="000000"/>
              </w:rPr>
              <w:t>0,5 п.л.</w:t>
            </w:r>
          </w:p>
        </w:tc>
        <w:tc>
          <w:tcPr>
            <w:tcW w:w="1843" w:type="dxa"/>
          </w:tcPr>
          <w:p w14:paraId="54BB8EE8" w14:textId="0C266FC4" w:rsidR="00183223" w:rsidRPr="00F53280" w:rsidRDefault="00183223" w:rsidP="00183223">
            <w:pPr>
              <w:pStyle w:val="af3"/>
              <w:spacing w:before="0" w:beforeAutospacing="0" w:after="0" w:afterAutospacing="0"/>
              <w:rPr>
                <w:bCs/>
              </w:rPr>
            </w:pPr>
            <w:r w:rsidRPr="00E14CDA">
              <w:rPr>
                <w:color w:val="000000"/>
              </w:rPr>
              <w:t xml:space="preserve">Б.М. Мусин, А.Т. Утепов, С.С. </w:t>
            </w:r>
            <w:proofErr w:type="spellStart"/>
            <w:r w:rsidRPr="00E14CDA">
              <w:rPr>
                <w:color w:val="000000"/>
              </w:rPr>
              <w:t>Егеубаева</w:t>
            </w:r>
            <w:proofErr w:type="spellEnd"/>
          </w:p>
        </w:tc>
      </w:tr>
      <w:tr w:rsidR="00183223" w:rsidRPr="00F53280" w14:paraId="7133D906" w14:textId="77777777" w:rsidTr="00487BF7">
        <w:tc>
          <w:tcPr>
            <w:tcW w:w="567" w:type="dxa"/>
          </w:tcPr>
          <w:p w14:paraId="019090E8" w14:textId="1FF2F7C0" w:rsidR="00183223" w:rsidRPr="004C2C6E" w:rsidRDefault="00535AE9" w:rsidP="004C2C6E">
            <w:pPr>
              <w:snapToGrid w:val="0"/>
              <w:rPr>
                <w:lang w:val="en-US"/>
              </w:rPr>
            </w:pPr>
            <w:r>
              <w:t>11</w:t>
            </w:r>
            <w:r w:rsidR="004C2C6E">
              <w:rPr>
                <w:lang w:val="en-US"/>
              </w:rPr>
              <w:t>.</w:t>
            </w:r>
          </w:p>
        </w:tc>
        <w:tc>
          <w:tcPr>
            <w:tcW w:w="2439" w:type="dxa"/>
            <w:vAlign w:val="bottom"/>
          </w:tcPr>
          <w:p w14:paraId="2213CAAE" w14:textId="399A5FFC" w:rsidR="00183223" w:rsidRPr="00183223" w:rsidRDefault="00183223" w:rsidP="00183223">
            <w:pPr>
              <w:jc w:val="both"/>
            </w:pPr>
            <w:r w:rsidRPr="00E14CDA">
              <w:rPr>
                <w:color w:val="000000"/>
              </w:rPr>
              <w:t>Эффект международной торговли на экономический прогресс Казахстана: анализ и прогнозы</w:t>
            </w:r>
          </w:p>
        </w:tc>
        <w:tc>
          <w:tcPr>
            <w:tcW w:w="1134" w:type="dxa"/>
          </w:tcPr>
          <w:p w14:paraId="6C534A1A" w14:textId="72611FB5" w:rsidR="00183223" w:rsidRDefault="00183223" w:rsidP="00183223">
            <w:r w:rsidRPr="003F0CE0">
              <w:t>Печат. (статья)</w:t>
            </w:r>
          </w:p>
        </w:tc>
        <w:tc>
          <w:tcPr>
            <w:tcW w:w="3118" w:type="dxa"/>
            <w:vAlign w:val="bottom"/>
          </w:tcPr>
          <w:p w14:paraId="130A68CE" w14:textId="77777777" w:rsidR="00183223" w:rsidRPr="00E14CDA" w:rsidRDefault="00183223" w:rsidP="00183223">
            <w:pPr>
              <w:autoSpaceDE w:val="0"/>
              <w:autoSpaceDN w:val="0"/>
              <w:adjustRightInd w:val="0"/>
              <w:rPr>
                <w:color w:val="000000"/>
                <w:lang w:val="en-US"/>
              </w:rPr>
            </w:pPr>
            <w:r w:rsidRPr="00E14CDA">
              <w:rPr>
                <w:color w:val="000000"/>
                <w:lang w:val="en-US"/>
              </w:rPr>
              <w:t>Bulletin of the Karaganda university</w:t>
            </w:r>
          </w:p>
          <w:p w14:paraId="116358AB" w14:textId="77777777" w:rsidR="00183223" w:rsidRPr="00E14CDA" w:rsidRDefault="00183223" w:rsidP="00183223">
            <w:pPr>
              <w:autoSpaceDE w:val="0"/>
              <w:autoSpaceDN w:val="0"/>
              <w:adjustRightInd w:val="0"/>
              <w:rPr>
                <w:color w:val="000000"/>
                <w:lang w:val="en-US"/>
              </w:rPr>
            </w:pPr>
            <w:r w:rsidRPr="00E14CDA">
              <w:rPr>
                <w:color w:val="000000"/>
                <w:lang w:val="en-US"/>
              </w:rPr>
              <w:t>Economy series. №1(111)/2024</w:t>
            </w:r>
          </w:p>
          <w:p w14:paraId="524ECB6E" w14:textId="2B4D4395" w:rsidR="00183223" w:rsidRPr="00F53280" w:rsidRDefault="00183223" w:rsidP="00183223">
            <w:pPr>
              <w:jc w:val="both"/>
              <w:rPr>
                <w:lang w:val="en-US"/>
              </w:rPr>
            </w:pPr>
            <w:r w:rsidRPr="00E14CDA">
              <w:rPr>
                <w:color w:val="000000"/>
                <w:lang w:val="en-US"/>
              </w:rPr>
              <w:t>https://doi.org/10.31489/2024ec1/141-158</w:t>
            </w:r>
          </w:p>
        </w:tc>
        <w:tc>
          <w:tcPr>
            <w:tcW w:w="992" w:type="dxa"/>
            <w:vAlign w:val="bottom"/>
          </w:tcPr>
          <w:p w14:paraId="33DF267C" w14:textId="4E266C17" w:rsidR="00183223" w:rsidRPr="00F53280" w:rsidRDefault="00183223" w:rsidP="00183223">
            <w:pPr>
              <w:jc w:val="center"/>
            </w:pPr>
            <w:r w:rsidRPr="00E14CDA">
              <w:rPr>
                <w:color w:val="000000"/>
                <w:lang w:val="en-US"/>
              </w:rPr>
              <w:t xml:space="preserve">1 </w:t>
            </w:r>
            <w:proofErr w:type="spellStart"/>
            <w:r w:rsidRPr="00E14CDA">
              <w:rPr>
                <w:color w:val="000000"/>
                <w:lang w:val="en-US"/>
              </w:rPr>
              <w:t>п.л</w:t>
            </w:r>
            <w:proofErr w:type="spellEnd"/>
            <w:r w:rsidRPr="00E14CDA">
              <w:rPr>
                <w:color w:val="000000"/>
                <w:lang w:val="en-US"/>
              </w:rPr>
              <w:t>.</w:t>
            </w:r>
          </w:p>
        </w:tc>
        <w:tc>
          <w:tcPr>
            <w:tcW w:w="1843" w:type="dxa"/>
            <w:vAlign w:val="bottom"/>
          </w:tcPr>
          <w:p w14:paraId="12D42FA0" w14:textId="330D9AB4" w:rsidR="00183223" w:rsidRPr="00183223" w:rsidRDefault="00183223" w:rsidP="00183223">
            <w:pPr>
              <w:pStyle w:val="af3"/>
              <w:spacing w:before="0" w:beforeAutospacing="0" w:after="0" w:afterAutospacing="0"/>
              <w:rPr>
                <w:bCs/>
              </w:rPr>
            </w:pPr>
            <w:r w:rsidRPr="00E14CDA">
              <w:rPr>
                <w:color w:val="000000"/>
              </w:rPr>
              <w:t xml:space="preserve">Г.П. </w:t>
            </w:r>
            <w:proofErr w:type="spellStart"/>
            <w:r w:rsidRPr="00E14CDA">
              <w:rPr>
                <w:color w:val="000000"/>
              </w:rPr>
              <w:t>Коптаева</w:t>
            </w:r>
            <w:proofErr w:type="spellEnd"/>
            <w:r w:rsidRPr="00E14CDA">
              <w:rPr>
                <w:color w:val="000000"/>
              </w:rPr>
              <w:t xml:space="preserve">, К.А. </w:t>
            </w:r>
            <w:proofErr w:type="spellStart"/>
            <w:r w:rsidRPr="00E14CDA">
              <w:rPr>
                <w:color w:val="000000"/>
              </w:rPr>
              <w:t>Атенова</w:t>
            </w:r>
            <w:proofErr w:type="spellEnd"/>
            <w:r w:rsidRPr="00E14CDA">
              <w:rPr>
                <w:color w:val="000000"/>
              </w:rPr>
              <w:t xml:space="preserve">, А.М. </w:t>
            </w:r>
            <w:proofErr w:type="spellStart"/>
            <w:r w:rsidRPr="00E14CDA">
              <w:rPr>
                <w:color w:val="000000"/>
              </w:rPr>
              <w:t>Есиркепова</w:t>
            </w:r>
            <w:proofErr w:type="spellEnd"/>
            <w:r w:rsidRPr="00E14CDA">
              <w:rPr>
                <w:color w:val="000000"/>
              </w:rPr>
              <w:t xml:space="preserve">, С.А. </w:t>
            </w:r>
            <w:proofErr w:type="spellStart"/>
            <w:r w:rsidRPr="00E14CDA">
              <w:rPr>
                <w:color w:val="000000"/>
              </w:rPr>
              <w:t>Сагинова</w:t>
            </w:r>
            <w:proofErr w:type="spellEnd"/>
          </w:p>
        </w:tc>
      </w:tr>
      <w:tr w:rsidR="00183223" w:rsidRPr="00850D86" w14:paraId="2F358C57" w14:textId="77777777" w:rsidTr="00C54869">
        <w:tc>
          <w:tcPr>
            <w:tcW w:w="567" w:type="dxa"/>
          </w:tcPr>
          <w:p w14:paraId="6D19BB74" w14:textId="27CB1004" w:rsidR="00183223" w:rsidRPr="004C2C6E" w:rsidRDefault="00535AE9" w:rsidP="004C2C6E">
            <w:pPr>
              <w:snapToGrid w:val="0"/>
              <w:rPr>
                <w:lang w:val="en-US"/>
              </w:rPr>
            </w:pPr>
            <w:r>
              <w:t>12</w:t>
            </w:r>
            <w:r w:rsidR="004C2C6E">
              <w:rPr>
                <w:lang w:val="en-US"/>
              </w:rPr>
              <w:t>.</w:t>
            </w:r>
          </w:p>
        </w:tc>
        <w:tc>
          <w:tcPr>
            <w:tcW w:w="2439" w:type="dxa"/>
            <w:vAlign w:val="bottom"/>
          </w:tcPr>
          <w:p w14:paraId="0F395026" w14:textId="3ABAE9CF" w:rsidR="00183223" w:rsidRPr="00183223" w:rsidRDefault="00183223" w:rsidP="00183223">
            <w:pPr>
              <w:jc w:val="both"/>
              <w:rPr>
                <w:lang w:val="en-US"/>
              </w:rPr>
            </w:pPr>
            <w:r w:rsidRPr="00E14CDA">
              <w:rPr>
                <w:color w:val="000000"/>
                <w:lang w:val="en-US"/>
              </w:rPr>
              <w:t>The role of social media in the implementation of innovation policy in the Republic of Kazakhstan</w:t>
            </w:r>
          </w:p>
        </w:tc>
        <w:tc>
          <w:tcPr>
            <w:tcW w:w="1134" w:type="dxa"/>
          </w:tcPr>
          <w:p w14:paraId="24C470C9" w14:textId="2FA87E32" w:rsidR="00183223" w:rsidRDefault="00183223" w:rsidP="00183223">
            <w:r w:rsidRPr="003F0CE0">
              <w:t>Печат. (статья)</w:t>
            </w:r>
          </w:p>
        </w:tc>
        <w:tc>
          <w:tcPr>
            <w:tcW w:w="3118" w:type="dxa"/>
            <w:vAlign w:val="bottom"/>
          </w:tcPr>
          <w:p w14:paraId="1F27A497" w14:textId="6DFE0F64" w:rsidR="00183223" w:rsidRPr="00F53280" w:rsidRDefault="00183223" w:rsidP="00183223">
            <w:pPr>
              <w:jc w:val="both"/>
            </w:pPr>
            <w:r w:rsidRPr="00E14CDA">
              <w:rPr>
                <w:color w:val="000000"/>
                <w:lang w:val="en-US"/>
              </w:rPr>
              <w:t xml:space="preserve">Bulletin of National Academy of Sciences of the Republic of Kazakhstan ISSN 1991-3494 Volume 2. Number 408 (2024), </w:t>
            </w:r>
            <w:r w:rsidRPr="00E14CDA">
              <w:rPr>
                <w:color w:val="000000"/>
              </w:rPr>
              <w:t>401</w:t>
            </w:r>
            <w:r w:rsidRPr="00E14CDA">
              <w:rPr>
                <w:color w:val="000000"/>
                <w:lang w:val="en-US"/>
              </w:rPr>
              <w:t>–</w:t>
            </w:r>
            <w:r w:rsidRPr="00E14CDA">
              <w:rPr>
                <w:color w:val="000000"/>
              </w:rPr>
              <w:t>415</w:t>
            </w:r>
            <w:r w:rsidRPr="00E14CDA">
              <w:rPr>
                <w:color w:val="000000"/>
                <w:lang w:val="en-US"/>
              </w:rPr>
              <w:t xml:space="preserve"> </w:t>
            </w:r>
            <w:hyperlink r:id="rId8" w:history="1">
              <w:r w:rsidRPr="00E14CDA">
                <w:rPr>
                  <w:rStyle w:val="af5"/>
                  <w:lang w:val="en-US"/>
                </w:rPr>
                <w:t>https://doi</w:t>
              </w:r>
            </w:hyperlink>
            <w:r w:rsidRPr="00E14CDA">
              <w:rPr>
                <w:color w:val="000000"/>
                <w:lang w:val="en-US"/>
              </w:rPr>
              <w:t>.org/10.32014/2024.2518-1467.731</w:t>
            </w:r>
          </w:p>
        </w:tc>
        <w:tc>
          <w:tcPr>
            <w:tcW w:w="992" w:type="dxa"/>
            <w:vAlign w:val="bottom"/>
          </w:tcPr>
          <w:p w14:paraId="1E4AD0CF" w14:textId="77777777" w:rsidR="00183223" w:rsidRDefault="00183223" w:rsidP="00183223">
            <w:pPr>
              <w:jc w:val="center"/>
              <w:rPr>
                <w:color w:val="000000"/>
              </w:rPr>
            </w:pPr>
            <w:r w:rsidRPr="00E14CDA">
              <w:rPr>
                <w:color w:val="000000"/>
              </w:rPr>
              <w:t>0,9 п.л.</w:t>
            </w:r>
          </w:p>
          <w:p w14:paraId="4EE1F8F7" w14:textId="1346CD9E" w:rsidR="00D64E54" w:rsidRPr="00F53280" w:rsidRDefault="00D64E54" w:rsidP="00183223">
            <w:pPr>
              <w:jc w:val="center"/>
            </w:pPr>
          </w:p>
        </w:tc>
        <w:tc>
          <w:tcPr>
            <w:tcW w:w="1843" w:type="dxa"/>
            <w:vAlign w:val="bottom"/>
          </w:tcPr>
          <w:p w14:paraId="63F6EF4A" w14:textId="77777777" w:rsidR="00183223" w:rsidRDefault="00183223" w:rsidP="00183223">
            <w:pPr>
              <w:jc w:val="both"/>
              <w:rPr>
                <w:color w:val="000000"/>
                <w:lang w:val="en-US"/>
              </w:rPr>
            </w:pPr>
            <w:r w:rsidRPr="00E14CDA">
              <w:rPr>
                <w:color w:val="000000"/>
                <w:lang w:val="en-US"/>
              </w:rPr>
              <w:t xml:space="preserve">N.E. </w:t>
            </w:r>
            <w:proofErr w:type="spellStart"/>
            <w:r w:rsidRPr="00E14CDA">
              <w:rPr>
                <w:color w:val="000000"/>
                <w:lang w:val="en-US"/>
              </w:rPr>
              <w:t>Yessenzholov</w:t>
            </w:r>
            <w:proofErr w:type="spellEnd"/>
            <w:r w:rsidRPr="00E14CDA">
              <w:rPr>
                <w:color w:val="000000"/>
                <w:lang w:val="en-US"/>
              </w:rPr>
              <w:t xml:space="preserve">, E.S. </w:t>
            </w:r>
            <w:proofErr w:type="spellStart"/>
            <w:r w:rsidRPr="00E14CDA">
              <w:rPr>
                <w:color w:val="000000"/>
                <w:lang w:val="en-US"/>
              </w:rPr>
              <w:t>Kylbayev</w:t>
            </w:r>
            <w:proofErr w:type="spellEnd"/>
            <w:r w:rsidRPr="00E14CDA">
              <w:rPr>
                <w:color w:val="000000"/>
                <w:lang w:val="en-US"/>
              </w:rPr>
              <w:t xml:space="preserve">, S.T. </w:t>
            </w:r>
            <w:proofErr w:type="spellStart"/>
            <w:r w:rsidRPr="00E14CDA">
              <w:rPr>
                <w:color w:val="000000"/>
                <w:lang w:val="en-US"/>
              </w:rPr>
              <w:t>Kargabayeva</w:t>
            </w:r>
            <w:proofErr w:type="spellEnd"/>
          </w:p>
          <w:p w14:paraId="4E18F9D7" w14:textId="76EFAE19" w:rsidR="00D64E54" w:rsidRPr="00183223" w:rsidRDefault="00D64E54" w:rsidP="00183223">
            <w:pPr>
              <w:jc w:val="both"/>
              <w:rPr>
                <w:lang w:val="en-US"/>
              </w:rPr>
            </w:pPr>
          </w:p>
        </w:tc>
      </w:tr>
      <w:tr w:rsidR="004C2C6E" w:rsidRPr="00183223" w14:paraId="59FC578D" w14:textId="77777777" w:rsidTr="00532A7C">
        <w:tc>
          <w:tcPr>
            <w:tcW w:w="567" w:type="dxa"/>
          </w:tcPr>
          <w:p w14:paraId="34473D06" w14:textId="63E67918" w:rsidR="004C2C6E" w:rsidRDefault="00535AE9" w:rsidP="004C2C6E">
            <w:pPr>
              <w:snapToGrid w:val="0"/>
              <w:rPr>
                <w:lang w:val="en-US"/>
              </w:rPr>
            </w:pPr>
            <w:r>
              <w:t>13</w:t>
            </w:r>
            <w:r w:rsidR="004C2C6E">
              <w:rPr>
                <w:lang w:val="en-US"/>
              </w:rPr>
              <w:t>.</w:t>
            </w:r>
          </w:p>
        </w:tc>
        <w:tc>
          <w:tcPr>
            <w:tcW w:w="2439" w:type="dxa"/>
          </w:tcPr>
          <w:p w14:paraId="1B3A2A3C" w14:textId="77777777" w:rsidR="004C2C6E" w:rsidRPr="00E14CDA" w:rsidRDefault="004C2C6E" w:rsidP="004C2C6E">
            <w:pPr>
              <w:shd w:val="clear" w:color="auto" w:fill="FFFFFF"/>
              <w:rPr>
                <w:color w:val="000000"/>
                <w:lang w:val="en-US"/>
              </w:rPr>
            </w:pPr>
            <w:r w:rsidRPr="00E14CDA">
              <w:rPr>
                <w:color w:val="000000"/>
                <w:lang w:val="en-US"/>
              </w:rPr>
              <w:t xml:space="preserve">Leadership and capabilities of the civil service of the </w:t>
            </w:r>
          </w:p>
          <w:p w14:paraId="2BFCEDE4" w14:textId="28D42E89" w:rsidR="004C2C6E" w:rsidRPr="00A065D0" w:rsidRDefault="004C2C6E" w:rsidP="00A065D0">
            <w:pPr>
              <w:shd w:val="clear" w:color="auto" w:fill="FFFFFF"/>
              <w:rPr>
                <w:color w:val="000000"/>
                <w:lang w:val="en-US"/>
              </w:rPr>
            </w:pPr>
            <w:r w:rsidRPr="00E14CDA">
              <w:rPr>
                <w:color w:val="000000"/>
              </w:rPr>
              <w:t>Republic of Kazakhstan</w:t>
            </w:r>
          </w:p>
        </w:tc>
        <w:tc>
          <w:tcPr>
            <w:tcW w:w="1134" w:type="dxa"/>
          </w:tcPr>
          <w:p w14:paraId="213F0E16" w14:textId="56A5BFA7" w:rsidR="004C2C6E" w:rsidRPr="003F0CE0" w:rsidRDefault="004C2C6E" w:rsidP="004C2C6E">
            <w:r w:rsidRPr="00C12350">
              <w:t>Печат. (статья)</w:t>
            </w:r>
          </w:p>
        </w:tc>
        <w:tc>
          <w:tcPr>
            <w:tcW w:w="3118" w:type="dxa"/>
          </w:tcPr>
          <w:p w14:paraId="2FB660CE" w14:textId="77777777" w:rsidR="004C2C6E" w:rsidRDefault="004C2C6E" w:rsidP="004C2C6E">
            <w:pPr>
              <w:autoSpaceDE w:val="0"/>
              <w:autoSpaceDN w:val="0"/>
              <w:adjustRightInd w:val="0"/>
              <w:rPr>
                <w:color w:val="000000"/>
                <w:lang w:val="en-US"/>
              </w:rPr>
            </w:pPr>
            <w:r w:rsidRPr="00E14CDA">
              <w:rPr>
                <w:color w:val="000000"/>
              </w:rPr>
              <w:t xml:space="preserve">Государственное управление и государственная служба, (1 (88), 64-74. </w:t>
            </w:r>
            <w:r>
              <w:rPr>
                <w:color w:val="000000"/>
                <w:lang w:val="en-US"/>
              </w:rPr>
              <w:t>2024</w:t>
            </w:r>
          </w:p>
          <w:p w14:paraId="0B0C15B2" w14:textId="4CF3320E" w:rsidR="0035696D" w:rsidRPr="00A065D0" w:rsidRDefault="0035696D" w:rsidP="004C2C6E">
            <w:pPr>
              <w:jc w:val="both"/>
              <w:rPr>
                <w:color w:val="000000"/>
                <w:lang w:val="en-US"/>
              </w:rPr>
            </w:pPr>
            <w:hyperlink r:id="rId9" w:history="1">
              <w:r w:rsidRPr="00C55F5A">
                <w:rPr>
                  <w:rStyle w:val="af5"/>
                </w:rPr>
                <w:t>https://doi.org/10.52123/1994-2370-2024-1204</w:t>
              </w:r>
            </w:hyperlink>
          </w:p>
        </w:tc>
        <w:tc>
          <w:tcPr>
            <w:tcW w:w="992" w:type="dxa"/>
          </w:tcPr>
          <w:p w14:paraId="69A90DE0" w14:textId="31504332" w:rsidR="004C2C6E" w:rsidRPr="00E14CDA" w:rsidRDefault="004C2C6E" w:rsidP="004C2C6E">
            <w:pPr>
              <w:jc w:val="center"/>
              <w:rPr>
                <w:color w:val="000000"/>
              </w:rPr>
            </w:pPr>
            <w:r w:rsidRPr="00E14CDA">
              <w:rPr>
                <w:color w:val="000000"/>
              </w:rPr>
              <w:t>0,7 п.л.</w:t>
            </w:r>
          </w:p>
        </w:tc>
        <w:tc>
          <w:tcPr>
            <w:tcW w:w="1843" w:type="dxa"/>
          </w:tcPr>
          <w:p w14:paraId="304BF0FB" w14:textId="77777777" w:rsidR="004C2C6E" w:rsidRDefault="004C2C6E" w:rsidP="004C2C6E">
            <w:pPr>
              <w:jc w:val="both"/>
              <w:rPr>
                <w:color w:val="000000"/>
              </w:rPr>
            </w:pPr>
            <w:proofErr w:type="spellStart"/>
            <w:r w:rsidRPr="00E14CDA">
              <w:rPr>
                <w:color w:val="000000"/>
              </w:rPr>
              <w:t>Bokayev</w:t>
            </w:r>
            <w:proofErr w:type="spellEnd"/>
            <w:r w:rsidRPr="00E14CDA">
              <w:rPr>
                <w:color w:val="000000"/>
              </w:rPr>
              <w:t>, B.</w:t>
            </w:r>
          </w:p>
          <w:p w14:paraId="031382EE" w14:textId="77777777" w:rsidR="00D64E54" w:rsidRDefault="00D64E54" w:rsidP="004C2C6E">
            <w:pPr>
              <w:jc w:val="both"/>
              <w:rPr>
                <w:color w:val="000000"/>
              </w:rPr>
            </w:pPr>
          </w:p>
          <w:p w14:paraId="76BF3C2C" w14:textId="77777777" w:rsidR="00D64E54" w:rsidRDefault="00D64E54" w:rsidP="004C2C6E">
            <w:pPr>
              <w:jc w:val="both"/>
              <w:rPr>
                <w:color w:val="000000"/>
              </w:rPr>
            </w:pPr>
          </w:p>
          <w:p w14:paraId="07F54578" w14:textId="77777777" w:rsidR="00D64E54" w:rsidRDefault="00D64E54" w:rsidP="004C2C6E">
            <w:pPr>
              <w:jc w:val="both"/>
              <w:rPr>
                <w:color w:val="000000"/>
              </w:rPr>
            </w:pPr>
          </w:p>
          <w:p w14:paraId="5131EA08" w14:textId="77777777" w:rsidR="00D64E54" w:rsidRDefault="00D64E54" w:rsidP="004C2C6E">
            <w:pPr>
              <w:jc w:val="both"/>
              <w:rPr>
                <w:color w:val="000000"/>
              </w:rPr>
            </w:pPr>
          </w:p>
          <w:p w14:paraId="15863DC4" w14:textId="44A11B5A" w:rsidR="00D64E54" w:rsidRPr="00A065D0" w:rsidRDefault="00D64E54" w:rsidP="004C2C6E">
            <w:pPr>
              <w:jc w:val="both"/>
              <w:rPr>
                <w:color w:val="000000"/>
                <w:lang w:val="en-US"/>
              </w:rPr>
            </w:pPr>
          </w:p>
        </w:tc>
      </w:tr>
      <w:tr w:rsidR="00A01206" w:rsidRPr="00A01206" w14:paraId="62D77794" w14:textId="77777777" w:rsidTr="00532A7C">
        <w:tc>
          <w:tcPr>
            <w:tcW w:w="567" w:type="dxa"/>
          </w:tcPr>
          <w:p w14:paraId="0605E020" w14:textId="1A58F125" w:rsidR="00A01206" w:rsidRDefault="00A01206" w:rsidP="004C2C6E">
            <w:pPr>
              <w:snapToGrid w:val="0"/>
            </w:pPr>
            <w:r>
              <w:t xml:space="preserve">14. </w:t>
            </w:r>
          </w:p>
        </w:tc>
        <w:tc>
          <w:tcPr>
            <w:tcW w:w="2439" w:type="dxa"/>
          </w:tcPr>
          <w:p w14:paraId="2A73ED1D" w14:textId="3405754F" w:rsidR="00A01206" w:rsidRPr="00E14CDA" w:rsidRDefault="00A01206" w:rsidP="0035696D">
            <w:pPr>
              <w:shd w:val="clear" w:color="auto" w:fill="FFFFFF"/>
              <w:jc w:val="both"/>
              <w:rPr>
                <w:color w:val="000000"/>
                <w:lang w:val="en-US"/>
              </w:rPr>
            </w:pPr>
            <w:r w:rsidRPr="00A01206">
              <w:rPr>
                <w:color w:val="000000"/>
                <w:lang w:val="en-US"/>
              </w:rPr>
              <w:t xml:space="preserve">On the issue of the </w:t>
            </w:r>
            <w:r w:rsidRPr="0035696D">
              <w:rPr>
                <w:color w:val="000000"/>
                <w:lang w:val="en-US"/>
              </w:rPr>
              <w:t>role of the civil service as a conductor of “public interests”</w:t>
            </w:r>
          </w:p>
        </w:tc>
        <w:tc>
          <w:tcPr>
            <w:tcW w:w="1134" w:type="dxa"/>
          </w:tcPr>
          <w:p w14:paraId="3C5C41EF" w14:textId="641C0F34" w:rsidR="00A01206" w:rsidRPr="00A01206" w:rsidRDefault="00A01206" w:rsidP="004C2C6E">
            <w:pPr>
              <w:rPr>
                <w:lang w:val="en-US"/>
              </w:rPr>
            </w:pPr>
            <w:r w:rsidRPr="00A01206">
              <w:rPr>
                <w:lang w:val="en-US"/>
              </w:rPr>
              <w:t>Печат. (статья)</w:t>
            </w:r>
          </w:p>
        </w:tc>
        <w:tc>
          <w:tcPr>
            <w:tcW w:w="3118" w:type="dxa"/>
          </w:tcPr>
          <w:p w14:paraId="136FF2E3" w14:textId="1F7E9A2C" w:rsidR="00A01206" w:rsidRDefault="00A01206" w:rsidP="004C2C6E">
            <w:pPr>
              <w:autoSpaceDE w:val="0"/>
              <w:autoSpaceDN w:val="0"/>
              <w:adjustRightInd w:val="0"/>
              <w:rPr>
                <w:color w:val="000000"/>
              </w:rPr>
            </w:pPr>
            <w:r>
              <w:rPr>
                <w:color w:val="000000"/>
              </w:rPr>
              <w:t>М</w:t>
            </w:r>
            <w:r w:rsidRPr="00A01206">
              <w:rPr>
                <w:color w:val="000000"/>
              </w:rPr>
              <w:t xml:space="preserve">емлекеттік аудит </w:t>
            </w:r>
            <w:r w:rsidR="0035696D" w:rsidRPr="0035696D">
              <w:rPr>
                <w:color w:val="000000"/>
              </w:rPr>
              <w:t>-</w:t>
            </w:r>
            <w:r w:rsidRPr="00A01206">
              <w:rPr>
                <w:color w:val="000000"/>
              </w:rPr>
              <w:t xml:space="preserve">государственный аудит </w:t>
            </w:r>
            <w:r w:rsidR="0035696D" w:rsidRPr="0035696D">
              <w:rPr>
                <w:color w:val="000000"/>
              </w:rPr>
              <w:t>-</w:t>
            </w:r>
            <w:r w:rsidRPr="00A01206">
              <w:rPr>
                <w:color w:val="000000"/>
                <w:lang w:val="en-US"/>
              </w:rPr>
              <w:t>state</w:t>
            </w:r>
            <w:r w:rsidRPr="00A01206">
              <w:rPr>
                <w:color w:val="000000"/>
              </w:rPr>
              <w:t xml:space="preserve"> </w:t>
            </w:r>
            <w:r w:rsidRPr="00A01206">
              <w:rPr>
                <w:color w:val="000000"/>
                <w:lang w:val="en-US"/>
              </w:rPr>
              <w:t>audit</w:t>
            </w:r>
            <w:r w:rsidR="00BC64A3">
              <w:rPr>
                <w:color w:val="000000"/>
              </w:rPr>
              <w:t xml:space="preserve">. Том 63 № 2 (2024) </w:t>
            </w:r>
            <w:r w:rsidR="0035696D" w:rsidRPr="0035696D">
              <w:rPr>
                <w:color w:val="000000"/>
              </w:rPr>
              <w:t xml:space="preserve">DOI: </w:t>
            </w:r>
            <w:hyperlink r:id="rId10" w:history="1">
              <w:r w:rsidR="0035696D" w:rsidRPr="00C55F5A">
                <w:rPr>
                  <w:rStyle w:val="af5"/>
                </w:rPr>
                <w:t>https://doi.org/10.55871/2072-9847-2024-63-2-113-121</w:t>
              </w:r>
            </w:hyperlink>
          </w:p>
          <w:p w14:paraId="3A5A43D8" w14:textId="21B40D53" w:rsidR="0035696D" w:rsidRPr="00BC64A3" w:rsidRDefault="0035696D" w:rsidP="004C2C6E">
            <w:pPr>
              <w:autoSpaceDE w:val="0"/>
              <w:autoSpaceDN w:val="0"/>
              <w:adjustRightInd w:val="0"/>
              <w:rPr>
                <w:color w:val="000000"/>
              </w:rPr>
            </w:pPr>
          </w:p>
        </w:tc>
        <w:tc>
          <w:tcPr>
            <w:tcW w:w="992" w:type="dxa"/>
          </w:tcPr>
          <w:p w14:paraId="33E97D07" w14:textId="69B8C64F" w:rsidR="00A01206" w:rsidRPr="00A01206" w:rsidRDefault="00A01206" w:rsidP="004C2C6E">
            <w:pPr>
              <w:jc w:val="center"/>
              <w:rPr>
                <w:color w:val="000000"/>
              </w:rPr>
            </w:pPr>
            <w:r>
              <w:rPr>
                <w:color w:val="000000"/>
              </w:rPr>
              <w:t>0,7 п.л.</w:t>
            </w:r>
          </w:p>
        </w:tc>
        <w:tc>
          <w:tcPr>
            <w:tcW w:w="1843" w:type="dxa"/>
          </w:tcPr>
          <w:p w14:paraId="1F6E3AEE" w14:textId="5E8778E7" w:rsidR="00A01206" w:rsidRPr="00A01206" w:rsidRDefault="00A01206" w:rsidP="004C2C6E">
            <w:pPr>
              <w:jc w:val="both"/>
              <w:rPr>
                <w:color w:val="000000"/>
              </w:rPr>
            </w:pPr>
            <w:proofErr w:type="spellStart"/>
            <w:r w:rsidRPr="00A01206">
              <w:rPr>
                <w:color w:val="000000"/>
              </w:rPr>
              <w:t>Bokayev</w:t>
            </w:r>
            <w:proofErr w:type="spellEnd"/>
            <w:r w:rsidRPr="00A01206">
              <w:rPr>
                <w:color w:val="000000"/>
              </w:rPr>
              <w:t>, B.</w:t>
            </w:r>
          </w:p>
        </w:tc>
      </w:tr>
      <w:tr w:rsidR="00BC64A3" w:rsidRPr="00A01206" w14:paraId="18B962E9" w14:textId="77777777" w:rsidTr="00532A7C">
        <w:tc>
          <w:tcPr>
            <w:tcW w:w="567" w:type="dxa"/>
          </w:tcPr>
          <w:p w14:paraId="344095C8" w14:textId="3F702B4A" w:rsidR="00BC64A3" w:rsidRDefault="00BC64A3" w:rsidP="004C2C6E">
            <w:pPr>
              <w:snapToGrid w:val="0"/>
            </w:pPr>
            <w:r>
              <w:t>15.</w:t>
            </w:r>
          </w:p>
        </w:tc>
        <w:tc>
          <w:tcPr>
            <w:tcW w:w="2439" w:type="dxa"/>
          </w:tcPr>
          <w:p w14:paraId="2CBEECD4" w14:textId="1F9F8C3F" w:rsidR="00BC64A3" w:rsidRPr="0051731E" w:rsidRDefault="0051731E" w:rsidP="004C2C6E">
            <w:pPr>
              <w:shd w:val="clear" w:color="auto" w:fill="FFFFFF"/>
              <w:rPr>
                <w:color w:val="000000"/>
              </w:rPr>
            </w:pPr>
            <w:r>
              <w:rPr>
                <w:color w:val="000000"/>
              </w:rPr>
              <w:t>Определение равномерности распределения ВРП и доходов бюджетов регионов</w:t>
            </w:r>
          </w:p>
        </w:tc>
        <w:tc>
          <w:tcPr>
            <w:tcW w:w="1134" w:type="dxa"/>
          </w:tcPr>
          <w:p w14:paraId="33904C52" w14:textId="24852AF7" w:rsidR="00BC64A3" w:rsidRPr="0051731E" w:rsidRDefault="0051731E" w:rsidP="004C2C6E">
            <w:r w:rsidRPr="0051731E">
              <w:t>Печат. (статья)</w:t>
            </w:r>
          </w:p>
        </w:tc>
        <w:tc>
          <w:tcPr>
            <w:tcW w:w="3118" w:type="dxa"/>
          </w:tcPr>
          <w:p w14:paraId="41CCAE52" w14:textId="68F198C5" w:rsidR="00BC64A3" w:rsidRDefault="0051731E" w:rsidP="004C2C6E">
            <w:pPr>
              <w:autoSpaceDE w:val="0"/>
              <w:autoSpaceDN w:val="0"/>
              <w:adjustRightInd w:val="0"/>
              <w:rPr>
                <w:color w:val="000000"/>
              </w:rPr>
            </w:pPr>
            <w:r w:rsidRPr="0051731E">
              <w:rPr>
                <w:color w:val="000000"/>
              </w:rPr>
              <w:t xml:space="preserve">Государственное управление и государственная служба, 3(3, 90), 124-137. </w:t>
            </w:r>
            <w:r w:rsidRPr="0051731E">
              <w:rPr>
                <w:color w:val="000000"/>
              </w:rPr>
              <w:lastRenderedPageBreak/>
              <w:t>https://doi.org/10.52123/1994-2370-2024-1306</w:t>
            </w:r>
          </w:p>
        </w:tc>
        <w:tc>
          <w:tcPr>
            <w:tcW w:w="992" w:type="dxa"/>
          </w:tcPr>
          <w:p w14:paraId="64485308" w14:textId="5CB1B3FF" w:rsidR="00BC64A3" w:rsidRDefault="0051731E" w:rsidP="004C2C6E">
            <w:pPr>
              <w:jc w:val="center"/>
              <w:rPr>
                <w:color w:val="000000"/>
              </w:rPr>
            </w:pPr>
            <w:r>
              <w:rPr>
                <w:color w:val="000000"/>
              </w:rPr>
              <w:lastRenderedPageBreak/>
              <w:t>0,9 п.л.</w:t>
            </w:r>
          </w:p>
        </w:tc>
        <w:tc>
          <w:tcPr>
            <w:tcW w:w="1843" w:type="dxa"/>
          </w:tcPr>
          <w:p w14:paraId="45A6528A" w14:textId="6508C9AF" w:rsidR="00BC64A3" w:rsidRPr="00A01206" w:rsidRDefault="0051731E" w:rsidP="004C2C6E">
            <w:pPr>
              <w:jc w:val="both"/>
              <w:rPr>
                <w:color w:val="000000"/>
              </w:rPr>
            </w:pPr>
            <w:proofErr w:type="spellStart"/>
            <w:r>
              <w:rPr>
                <w:color w:val="000000"/>
              </w:rPr>
              <w:t>Кылбаев</w:t>
            </w:r>
            <w:proofErr w:type="spellEnd"/>
            <w:r>
              <w:rPr>
                <w:color w:val="000000"/>
              </w:rPr>
              <w:t xml:space="preserve"> Е.</w:t>
            </w:r>
          </w:p>
        </w:tc>
      </w:tr>
      <w:tr w:rsidR="00C314E1" w:rsidRPr="00F53280" w14:paraId="292AE213" w14:textId="77777777" w:rsidTr="00D02686">
        <w:tc>
          <w:tcPr>
            <w:tcW w:w="567" w:type="dxa"/>
          </w:tcPr>
          <w:p w14:paraId="1979F516" w14:textId="77777777" w:rsidR="00C314E1" w:rsidRPr="00F53280" w:rsidRDefault="00C314E1" w:rsidP="00C314E1">
            <w:pPr>
              <w:pStyle w:val="ae"/>
              <w:snapToGrid w:val="0"/>
              <w:ind w:left="0"/>
              <w:jc w:val="center"/>
              <w:rPr>
                <w:lang w:val="kk-KZ"/>
              </w:rPr>
            </w:pPr>
          </w:p>
        </w:tc>
        <w:tc>
          <w:tcPr>
            <w:tcW w:w="9526" w:type="dxa"/>
            <w:gridSpan w:val="5"/>
          </w:tcPr>
          <w:p w14:paraId="76BC197E" w14:textId="43829E0E" w:rsidR="00C314E1" w:rsidRPr="00F53280" w:rsidRDefault="00C314E1" w:rsidP="00C314E1">
            <w:pPr>
              <w:spacing w:after="120"/>
              <w:jc w:val="center"/>
              <w:rPr>
                <w:b/>
                <w:lang w:val="kk-KZ"/>
              </w:rPr>
            </w:pPr>
            <w:r>
              <w:rPr>
                <w:b/>
              </w:rPr>
              <w:t xml:space="preserve">Международные конференции, проведенные </w:t>
            </w:r>
            <w:r w:rsidRPr="00F53280">
              <w:rPr>
                <w:b/>
              </w:rPr>
              <w:t>в других стран</w:t>
            </w:r>
            <w:r>
              <w:rPr>
                <w:b/>
              </w:rPr>
              <w:t>ах</w:t>
            </w:r>
          </w:p>
        </w:tc>
      </w:tr>
      <w:tr w:rsidR="00D4375B" w:rsidRPr="00850D86" w14:paraId="5FF23FB2" w14:textId="77777777" w:rsidTr="006A7C7A">
        <w:trPr>
          <w:trHeight w:val="229"/>
        </w:trPr>
        <w:tc>
          <w:tcPr>
            <w:tcW w:w="567" w:type="dxa"/>
          </w:tcPr>
          <w:p w14:paraId="27F9B1D5" w14:textId="77777777" w:rsidR="00D4375B" w:rsidRPr="00F53280" w:rsidRDefault="00D4375B" w:rsidP="004C2C6E">
            <w:pPr>
              <w:pStyle w:val="ae"/>
              <w:numPr>
                <w:ilvl w:val="0"/>
                <w:numId w:val="7"/>
              </w:numPr>
              <w:snapToGrid w:val="0"/>
              <w:ind w:left="0" w:firstLine="0"/>
              <w:jc w:val="center"/>
              <w:rPr>
                <w:lang w:val="kk-KZ"/>
              </w:rPr>
            </w:pPr>
          </w:p>
        </w:tc>
        <w:tc>
          <w:tcPr>
            <w:tcW w:w="2439" w:type="dxa"/>
            <w:vAlign w:val="bottom"/>
          </w:tcPr>
          <w:p w14:paraId="3127EFE7" w14:textId="57F548DA" w:rsidR="00D4375B" w:rsidRPr="00D4375B" w:rsidRDefault="00D4375B" w:rsidP="004C2C6E">
            <w:pPr>
              <w:jc w:val="both"/>
              <w:rPr>
                <w:color w:val="000000"/>
                <w:lang w:val="en-US"/>
              </w:rPr>
            </w:pPr>
            <w:r w:rsidRPr="00D4375B">
              <w:rPr>
                <w:color w:val="000000"/>
                <w:lang w:val="en-US"/>
              </w:rPr>
              <w:t>Ensuring transparency and accountability of artificial intelligence systems in public administration</w:t>
            </w:r>
          </w:p>
        </w:tc>
        <w:tc>
          <w:tcPr>
            <w:tcW w:w="1134" w:type="dxa"/>
            <w:vAlign w:val="bottom"/>
          </w:tcPr>
          <w:p w14:paraId="642B3B3F" w14:textId="7A95C189" w:rsidR="00D4375B" w:rsidRPr="00D4375B" w:rsidRDefault="00D4375B" w:rsidP="00D4375B">
            <w:pPr>
              <w:jc w:val="center"/>
              <w:rPr>
                <w:lang w:val="en-US"/>
              </w:rPr>
            </w:pPr>
            <w:r w:rsidRPr="00D4375B">
              <w:rPr>
                <w:lang w:val="en-US"/>
              </w:rPr>
              <w:t>Expert paper</w:t>
            </w:r>
          </w:p>
        </w:tc>
        <w:tc>
          <w:tcPr>
            <w:tcW w:w="3118" w:type="dxa"/>
            <w:vAlign w:val="bottom"/>
          </w:tcPr>
          <w:p w14:paraId="7847D386" w14:textId="77777777" w:rsidR="00D4375B" w:rsidRDefault="00D4375B" w:rsidP="004C2C6E">
            <w:pPr>
              <w:pStyle w:val="10"/>
              <w:jc w:val="both"/>
              <w:rPr>
                <w:rFonts w:ascii="Times New Roman" w:hAnsi="Times New Roman" w:cs="Times New Roman"/>
                <w:color w:val="000000"/>
              </w:rPr>
            </w:pPr>
            <w:r w:rsidRPr="00D4375B">
              <w:rPr>
                <w:rFonts w:ascii="Times New Roman" w:hAnsi="Times New Roman" w:cs="Times New Roman"/>
                <w:color w:val="000000"/>
                <w:lang w:val="en-US"/>
              </w:rPr>
              <w:t>Twenty-fourth session 7–11 April 2025 Item 6 of the provisional agenda* Role of Governments in ensuring transparency and accountability of artificial intelligence systems in public administration</w:t>
            </w:r>
          </w:p>
          <w:p w14:paraId="5AB643AA" w14:textId="4FECF018" w:rsidR="00D4375B" w:rsidRDefault="00D4375B" w:rsidP="004C2C6E">
            <w:pPr>
              <w:pStyle w:val="10"/>
              <w:jc w:val="both"/>
              <w:rPr>
                <w:rFonts w:ascii="Times New Roman" w:hAnsi="Times New Roman" w:cs="Times New Roman"/>
                <w:color w:val="000000"/>
              </w:rPr>
            </w:pPr>
            <w:hyperlink r:id="rId11" w:history="1">
              <w:r w:rsidRPr="00CB75C3">
                <w:rPr>
                  <w:rStyle w:val="af5"/>
                  <w:rFonts w:ascii="Times New Roman" w:hAnsi="Times New Roman" w:cs="Times New Roman"/>
                </w:rPr>
                <w:t>https://publicadministration.desa.un.org/sites/default/files/cepa-sessions/25-00114%20ATT%20CEPA%20expert%20paper%20digital%20govt_final_15Jan2025-REV_clean.pdf</w:t>
              </w:r>
            </w:hyperlink>
          </w:p>
          <w:p w14:paraId="698CC0EB" w14:textId="38092EAD" w:rsidR="00D4375B" w:rsidRPr="00D4375B" w:rsidRDefault="00D4375B" w:rsidP="004C2C6E">
            <w:pPr>
              <w:pStyle w:val="10"/>
              <w:jc w:val="both"/>
              <w:rPr>
                <w:rFonts w:ascii="Times New Roman" w:hAnsi="Times New Roman" w:cs="Times New Roman"/>
                <w:color w:val="000000"/>
              </w:rPr>
            </w:pPr>
          </w:p>
        </w:tc>
        <w:tc>
          <w:tcPr>
            <w:tcW w:w="992" w:type="dxa"/>
            <w:vAlign w:val="bottom"/>
          </w:tcPr>
          <w:p w14:paraId="57D1D9D3" w14:textId="67FF4C56" w:rsidR="00D4375B" w:rsidRPr="00D4375B" w:rsidRDefault="00D4375B" w:rsidP="004C2C6E">
            <w:pPr>
              <w:jc w:val="center"/>
              <w:rPr>
                <w:color w:val="000000"/>
              </w:rPr>
            </w:pPr>
            <w:r>
              <w:rPr>
                <w:color w:val="000000"/>
                <w:lang w:val="en-US"/>
              </w:rPr>
              <w:t>1.2</w:t>
            </w:r>
            <w:r>
              <w:rPr>
                <w:color w:val="000000"/>
              </w:rPr>
              <w:t xml:space="preserve"> </w:t>
            </w:r>
            <w:proofErr w:type="spellStart"/>
            <w:r>
              <w:rPr>
                <w:color w:val="000000"/>
              </w:rPr>
              <w:t>п.л</w:t>
            </w:r>
            <w:proofErr w:type="spellEnd"/>
            <w:r>
              <w:rPr>
                <w:color w:val="000000"/>
              </w:rPr>
              <w:t>.</w:t>
            </w:r>
          </w:p>
        </w:tc>
        <w:tc>
          <w:tcPr>
            <w:tcW w:w="1843" w:type="dxa"/>
            <w:vAlign w:val="bottom"/>
          </w:tcPr>
          <w:p w14:paraId="289E676B" w14:textId="3DB04973" w:rsidR="00D4375B" w:rsidRPr="00D4375B" w:rsidRDefault="00D4375B" w:rsidP="004C2C6E">
            <w:pPr>
              <w:rPr>
                <w:color w:val="000000"/>
                <w:lang w:val="en-US"/>
              </w:rPr>
            </w:pPr>
            <w:r w:rsidRPr="00D4375B">
              <w:rPr>
                <w:color w:val="000000"/>
                <w:lang w:val="en-US"/>
              </w:rPr>
              <w:t xml:space="preserve">Patricia Arriagada </w:t>
            </w:r>
            <w:proofErr w:type="spellStart"/>
            <w:r w:rsidRPr="00D4375B">
              <w:rPr>
                <w:color w:val="000000"/>
                <w:lang w:val="en-US"/>
              </w:rPr>
              <w:t>Villouta</w:t>
            </w:r>
            <w:proofErr w:type="spellEnd"/>
            <w:r w:rsidRPr="00D4375B">
              <w:rPr>
                <w:color w:val="000000"/>
                <w:lang w:val="en-US"/>
              </w:rPr>
              <w:t xml:space="preserve">, </w:t>
            </w:r>
            <w:r w:rsidRPr="00D4375B">
              <w:rPr>
                <w:color w:val="000000"/>
                <w:lang w:val="en-US"/>
              </w:rPr>
              <w:t>Carlos Santiso</w:t>
            </w:r>
            <w:r w:rsidRPr="00D4375B">
              <w:rPr>
                <w:color w:val="000000"/>
                <w:lang w:val="en-US"/>
              </w:rPr>
              <w:t xml:space="preserve">, </w:t>
            </w:r>
            <w:r w:rsidRPr="00D4375B">
              <w:rPr>
                <w:color w:val="000000"/>
                <w:lang w:val="en-US"/>
              </w:rPr>
              <w:t>Sherifa Sherif</w:t>
            </w:r>
            <w:r w:rsidRPr="00D4375B">
              <w:rPr>
                <w:color w:val="000000"/>
                <w:lang w:val="en-US"/>
              </w:rPr>
              <w:t xml:space="preserve">, </w:t>
            </w:r>
            <w:r w:rsidRPr="00D4375B">
              <w:rPr>
                <w:color w:val="000000"/>
                <w:lang w:val="en-US"/>
              </w:rPr>
              <w:t xml:space="preserve">Najat </w:t>
            </w:r>
            <w:proofErr w:type="spellStart"/>
            <w:r w:rsidRPr="00D4375B">
              <w:rPr>
                <w:color w:val="000000"/>
                <w:lang w:val="en-US"/>
              </w:rPr>
              <w:t>Zarrouk</w:t>
            </w:r>
            <w:proofErr w:type="spellEnd"/>
          </w:p>
        </w:tc>
      </w:tr>
      <w:tr w:rsidR="00C12040" w:rsidRPr="00850D86" w14:paraId="1D0FC30B" w14:textId="77777777" w:rsidTr="006A7C7A">
        <w:trPr>
          <w:trHeight w:val="229"/>
        </w:trPr>
        <w:tc>
          <w:tcPr>
            <w:tcW w:w="567" w:type="dxa"/>
          </w:tcPr>
          <w:p w14:paraId="14CE073F" w14:textId="77777777" w:rsidR="00C12040" w:rsidRPr="00F53280" w:rsidRDefault="00C12040" w:rsidP="004C2C6E">
            <w:pPr>
              <w:pStyle w:val="ae"/>
              <w:numPr>
                <w:ilvl w:val="0"/>
                <w:numId w:val="7"/>
              </w:numPr>
              <w:snapToGrid w:val="0"/>
              <w:ind w:left="0" w:firstLine="0"/>
              <w:jc w:val="center"/>
              <w:rPr>
                <w:lang w:val="kk-KZ"/>
              </w:rPr>
            </w:pPr>
          </w:p>
        </w:tc>
        <w:tc>
          <w:tcPr>
            <w:tcW w:w="2439" w:type="dxa"/>
            <w:vAlign w:val="bottom"/>
          </w:tcPr>
          <w:p w14:paraId="3EF8A5B2" w14:textId="56FBA177" w:rsidR="00C12040" w:rsidRPr="00C12040" w:rsidRDefault="00C12040" w:rsidP="004C2C6E">
            <w:pPr>
              <w:jc w:val="both"/>
              <w:rPr>
                <w:color w:val="000000"/>
                <w:lang w:val="en-US"/>
              </w:rPr>
            </w:pPr>
            <w:r w:rsidRPr="00C12040">
              <w:rPr>
                <w:color w:val="000000"/>
                <w:lang w:val="en-US"/>
              </w:rPr>
              <w:t>Digital governance challenges and prospects for building forward better</w:t>
            </w:r>
          </w:p>
        </w:tc>
        <w:tc>
          <w:tcPr>
            <w:tcW w:w="1134" w:type="dxa"/>
            <w:vAlign w:val="bottom"/>
          </w:tcPr>
          <w:p w14:paraId="63F98523" w14:textId="0659D9CA" w:rsidR="00C12040" w:rsidRPr="00C12040" w:rsidRDefault="00D4375B" w:rsidP="00D4375B">
            <w:pPr>
              <w:jc w:val="center"/>
              <w:rPr>
                <w:lang w:val="en-US"/>
              </w:rPr>
            </w:pPr>
            <w:r w:rsidRPr="00D4375B">
              <w:rPr>
                <w:lang w:val="en-US"/>
              </w:rPr>
              <w:t>Expert paper</w:t>
            </w:r>
          </w:p>
        </w:tc>
        <w:tc>
          <w:tcPr>
            <w:tcW w:w="3118" w:type="dxa"/>
            <w:vAlign w:val="bottom"/>
          </w:tcPr>
          <w:p w14:paraId="77CAD7F0" w14:textId="77777777" w:rsidR="00C12040" w:rsidRDefault="00C12040" w:rsidP="004C2C6E">
            <w:pPr>
              <w:pStyle w:val="10"/>
              <w:jc w:val="both"/>
              <w:rPr>
                <w:rFonts w:ascii="Times New Roman" w:hAnsi="Times New Roman" w:cs="Times New Roman"/>
                <w:color w:val="000000"/>
              </w:rPr>
            </w:pPr>
            <w:r w:rsidRPr="00C12040">
              <w:rPr>
                <w:rFonts w:ascii="Times New Roman" w:hAnsi="Times New Roman" w:cs="Times New Roman"/>
                <w:color w:val="000000"/>
                <w:lang w:val="en-US"/>
              </w:rPr>
              <w:t>Committee of Experts on Public Administration Twenty-first session 4–8 April 2022 Item 9 of the provisional agenda* Issues in digital government</w:t>
            </w:r>
          </w:p>
          <w:p w14:paraId="2E6BDB92" w14:textId="65614DC8" w:rsidR="0018581D" w:rsidRDefault="0018581D" w:rsidP="004C2C6E">
            <w:pPr>
              <w:pStyle w:val="10"/>
              <w:jc w:val="both"/>
              <w:rPr>
                <w:rFonts w:ascii="Times New Roman" w:hAnsi="Times New Roman" w:cs="Times New Roman"/>
                <w:color w:val="000000"/>
              </w:rPr>
            </w:pPr>
            <w:hyperlink r:id="rId12" w:history="1">
              <w:r w:rsidRPr="00CB75C3">
                <w:rPr>
                  <w:rStyle w:val="af5"/>
                  <w:rFonts w:ascii="Times New Roman" w:hAnsi="Times New Roman" w:cs="Times New Roman"/>
                </w:rPr>
                <w:t>https://docs.un.org/en/e/c.16/2022/8</w:t>
              </w:r>
            </w:hyperlink>
          </w:p>
          <w:p w14:paraId="767589FF" w14:textId="1D96E196" w:rsidR="0018581D" w:rsidRPr="0018581D" w:rsidRDefault="0018581D" w:rsidP="004C2C6E">
            <w:pPr>
              <w:pStyle w:val="10"/>
              <w:jc w:val="both"/>
              <w:rPr>
                <w:rFonts w:ascii="Times New Roman" w:hAnsi="Times New Roman" w:cs="Times New Roman"/>
                <w:color w:val="000000"/>
              </w:rPr>
            </w:pPr>
          </w:p>
        </w:tc>
        <w:tc>
          <w:tcPr>
            <w:tcW w:w="992" w:type="dxa"/>
            <w:vAlign w:val="bottom"/>
          </w:tcPr>
          <w:p w14:paraId="163BE643" w14:textId="09187CDE" w:rsidR="00C12040" w:rsidRPr="00C12040" w:rsidRDefault="00C12040" w:rsidP="004C2C6E">
            <w:pPr>
              <w:jc w:val="center"/>
              <w:rPr>
                <w:color w:val="000000"/>
              </w:rPr>
            </w:pPr>
            <w:r>
              <w:rPr>
                <w:color w:val="000000"/>
                <w:lang w:val="en-US"/>
              </w:rPr>
              <w:t xml:space="preserve">0.8 </w:t>
            </w:r>
            <w:proofErr w:type="spellStart"/>
            <w:r>
              <w:rPr>
                <w:color w:val="000000"/>
              </w:rPr>
              <w:t>п.л</w:t>
            </w:r>
            <w:proofErr w:type="spellEnd"/>
            <w:r>
              <w:rPr>
                <w:color w:val="000000"/>
              </w:rPr>
              <w:t>.</w:t>
            </w:r>
          </w:p>
        </w:tc>
        <w:tc>
          <w:tcPr>
            <w:tcW w:w="1843" w:type="dxa"/>
            <w:vAlign w:val="bottom"/>
          </w:tcPr>
          <w:p w14:paraId="12FD5E1A" w14:textId="1B444960" w:rsidR="0018581D" w:rsidRPr="0018581D" w:rsidRDefault="00C12040" w:rsidP="004C2C6E">
            <w:pPr>
              <w:rPr>
                <w:color w:val="000000"/>
              </w:rPr>
            </w:pPr>
            <w:r w:rsidRPr="00C12040">
              <w:rPr>
                <w:color w:val="000000"/>
                <w:lang w:val="en-US"/>
              </w:rPr>
              <w:t xml:space="preserve">Henry </w:t>
            </w:r>
            <w:proofErr w:type="spellStart"/>
            <w:r w:rsidRPr="00C12040">
              <w:rPr>
                <w:color w:val="000000"/>
                <w:lang w:val="en-US"/>
              </w:rPr>
              <w:t>Sardaryan</w:t>
            </w:r>
            <w:proofErr w:type="spellEnd"/>
            <w:r w:rsidRPr="00C12040">
              <w:rPr>
                <w:color w:val="000000"/>
                <w:lang w:val="en-US"/>
              </w:rPr>
              <w:t xml:space="preserve">, </w:t>
            </w:r>
            <w:r w:rsidRPr="00C12040">
              <w:rPr>
                <w:color w:val="000000"/>
                <w:lang w:val="en-US"/>
              </w:rPr>
              <w:t>Carlos Santiso</w:t>
            </w:r>
            <w:r w:rsidRPr="00C12040">
              <w:rPr>
                <w:color w:val="000000"/>
                <w:lang w:val="en-US"/>
              </w:rPr>
              <w:t xml:space="preserve">, </w:t>
            </w:r>
            <w:r w:rsidRPr="00C12040">
              <w:rPr>
                <w:color w:val="000000"/>
                <w:lang w:val="en-US"/>
              </w:rPr>
              <w:t>Yamini Aiyar</w:t>
            </w:r>
            <w:r w:rsidRPr="00C12040">
              <w:rPr>
                <w:color w:val="000000"/>
                <w:lang w:val="en-US"/>
              </w:rPr>
              <w:t xml:space="preserve">, </w:t>
            </w:r>
            <w:r w:rsidRPr="00C12040">
              <w:rPr>
                <w:color w:val="000000"/>
                <w:lang w:val="en-US"/>
              </w:rPr>
              <w:t xml:space="preserve">Lamia Moubayed </w:t>
            </w:r>
            <w:proofErr w:type="spellStart"/>
            <w:r w:rsidRPr="00C12040">
              <w:rPr>
                <w:color w:val="000000"/>
                <w:lang w:val="en-US"/>
              </w:rPr>
              <w:t>Bissat</w:t>
            </w:r>
            <w:proofErr w:type="spellEnd"/>
            <w:r w:rsidRPr="00C12040">
              <w:rPr>
                <w:color w:val="000000"/>
                <w:lang w:val="en-US"/>
              </w:rPr>
              <w:t xml:space="preserve">, </w:t>
            </w:r>
            <w:r w:rsidRPr="00C12040">
              <w:rPr>
                <w:color w:val="000000"/>
                <w:lang w:val="en-US"/>
              </w:rPr>
              <w:t>Devon Rowe</w:t>
            </w:r>
            <w:r w:rsidRPr="00C12040">
              <w:rPr>
                <w:color w:val="000000"/>
                <w:lang w:val="en-US"/>
              </w:rPr>
              <w:t xml:space="preserve">, </w:t>
            </w:r>
            <w:r w:rsidRPr="00C12040">
              <w:rPr>
                <w:color w:val="000000"/>
                <w:lang w:val="en-US"/>
              </w:rPr>
              <w:t xml:space="preserve">Najat </w:t>
            </w:r>
            <w:proofErr w:type="spellStart"/>
            <w:r w:rsidRPr="00C12040">
              <w:rPr>
                <w:color w:val="000000"/>
                <w:lang w:val="en-US"/>
              </w:rPr>
              <w:t>Zarrouk</w:t>
            </w:r>
            <w:proofErr w:type="spellEnd"/>
          </w:p>
        </w:tc>
      </w:tr>
      <w:tr w:rsidR="0018581D" w:rsidRPr="00850D86" w14:paraId="52F2D117" w14:textId="77777777" w:rsidTr="006A7C7A">
        <w:trPr>
          <w:trHeight w:val="229"/>
        </w:trPr>
        <w:tc>
          <w:tcPr>
            <w:tcW w:w="567" w:type="dxa"/>
          </w:tcPr>
          <w:p w14:paraId="0FE58B3C" w14:textId="77777777" w:rsidR="0018581D" w:rsidRPr="00F53280" w:rsidRDefault="0018581D" w:rsidP="004C2C6E">
            <w:pPr>
              <w:pStyle w:val="ae"/>
              <w:numPr>
                <w:ilvl w:val="0"/>
                <w:numId w:val="7"/>
              </w:numPr>
              <w:snapToGrid w:val="0"/>
              <w:ind w:left="0" w:firstLine="0"/>
              <w:jc w:val="center"/>
              <w:rPr>
                <w:lang w:val="kk-KZ"/>
              </w:rPr>
            </w:pPr>
          </w:p>
        </w:tc>
        <w:tc>
          <w:tcPr>
            <w:tcW w:w="2439" w:type="dxa"/>
            <w:vAlign w:val="bottom"/>
          </w:tcPr>
          <w:p w14:paraId="741B312B" w14:textId="75086C76" w:rsidR="0018581D" w:rsidRPr="0018581D" w:rsidRDefault="0018581D" w:rsidP="004C2C6E">
            <w:pPr>
              <w:jc w:val="both"/>
              <w:rPr>
                <w:color w:val="000000"/>
                <w:lang w:val="en-US"/>
              </w:rPr>
            </w:pPr>
            <w:r w:rsidRPr="0018581D">
              <w:rPr>
                <w:color w:val="000000"/>
                <w:lang w:val="en-US"/>
              </w:rPr>
              <w:t>Building inclusive institutions that leave no one behind at the midpoint of the 2030 Agenda for Sustainable Development</w:t>
            </w:r>
          </w:p>
        </w:tc>
        <w:tc>
          <w:tcPr>
            <w:tcW w:w="1134" w:type="dxa"/>
            <w:vAlign w:val="bottom"/>
          </w:tcPr>
          <w:p w14:paraId="523A3D8D" w14:textId="1683B2B2" w:rsidR="0018581D" w:rsidRPr="00C12040" w:rsidRDefault="00D4375B" w:rsidP="00D4375B">
            <w:pPr>
              <w:jc w:val="center"/>
              <w:rPr>
                <w:lang w:val="en-US"/>
              </w:rPr>
            </w:pPr>
            <w:r w:rsidRPr="00D4375B">
              <w:rPr>
                <w:lang w:val="en-US"/>
              </w:rPr>
              <w:t>Expert paper</w:t>
            </w:r>
          </w:p>
        </w:tc>
        <w:tc>
          <w:tcPr>
            <w:tcW w:w="3118" w:type="dxa"/>
            <w:vAlign w:val="bottom"/>
          </w:tcPr>
          <w:p w14:paraId="03EBCE83" w14:textId="77777777" w:rsidR="0018581D" w:rsidRDefault="0018581D" w:rsidP="004C2C6E">
            <w:pPr>
              <w:pStyle w:val="10"/>
              <w:jc w:val="both"/>
              <w:rPr>
                <w:rFonts w:ascii="Times New Roman" w:hAnsi="Times New Roman" w:cs="Times New Roman"/>
                <w:color w:val="000000"/>
              </w:rPr>
            </w:pPr>
            <w:r w:rsidRPr="0018581D">
              <w:rPr>
                <w:rFonts w:ascii="Times New Roman" w:hAnsi="Times New Roman" w:cs="Times New Roman"/>
                <w:color w:val="000000"/>
                <w:lang w:val="en-US"/>
              </w:rPr>
              <w:t>Committee of Experts on Public Administration Twenty-third session New York, 15–19 April 2024 Item 6 of the provisional agenda* Principles of effective governance for sustainable development</w:t>
            </w:r>
          </w:p>
          <w:p w14:paraId="23F2BE10" w14:textId="294FED17" w:rsidR="0018581D" w:rsidRDefault="0018581D" w:rsidP="004C2C6E">
            <w:pPr>
              <w:pStyle w:val="10"/>
              <w:jc w:val="both"/>
              <w:rPr>
                <w:rFonts w:ascii="Times New Roman" w:hAnsi="Times New Roman" w:cs="Times New Roman"/>
                <w:color w:val="000000"/>
              </w:rPr>
            </w:pPr>
            <w:hyperlink r:id="rId13" w:history="1">
              <w:r w:rsidRPr="00CB75C3">
                <w:rPr>
                  <w:rStyle w:val="af5"/>
                  <w:rFonts w:ascii="Times New Roman" w:hAnsi="Times New Roman" w:cs="Times New Roman"/>
                </w:rPr>
                <w:t>https://docs.un.org/en/e/c.16/2024/4</w:t>
              </w:r>
            </w:hyperlink>
          </w:p>
          <w:p w14:paraId="1F5818AD" w14:textId="58A887E0" w:rsidR="0018581D" w:rsidRPr="0018581D" w:rsidRDefault="0018581D" w:rsidP="004C2C6E">
            <w:pPr>
              <w:pStyle w:val="10"/>
              <w:jc w:val="both"/>
              <w:rPr>
                <w:rFonts w:ascii="Times New Roman" w:hAnsi="Times New Roman" w:cs="Times New Roman"/>
                <w:color w:val="000000"/>
              </w:rPr>
            </w:pPr>
          </w:p>
        </w:tc>
        <w:tc>
          <w:tcPr>
            <w:tcW w:w="992" w:type="dxa"/>
            <w:vAlign w:val="bottom"/>
          </w:tcPr>
          <w:p w14:paraId="11B75F25" w14:textId="5F30CAE2" w:rsidR="0018581D" w:rsidRPr="0018581D" w:rsidRDefault="0018581D" w:rsidP="004C2C6E">
            <w:pPr>
              <w:jc w:val="center"/>
              <w:rPr>
                <w:color w:val="000000"/>
              </w:rPr>
            </w:pPr>
            <w:r w:rsidRPr="0018581D">
              <w:rPr>
                <w:color w:val="000000"/>
                <w:lang w:val="en-US"/>
              </w:rPr>
              <w:t>0.</w:t>
            </w:r>
            <w:r>
              <w:rPr>
                <w:color w:val="000000"/>
              </w:rPr>
              <w:t>9</w:t>
            </w:r>
            <w:r w:rsidRPr="0018581D">
              <w:rPr>
                <w:color w:val="000000"/>
                <w:lang w:val="en-US"/>
              </w:rPr>
              <w:t xml:space="preserve"> </w:t>
            </w:r>
            <w:proofErr w:type="spellStart"/>
            <w:r w:rsidRPr="0018581D">
              <w:rPr>
                <w:color w:val="000000"/>
              </w:rPr>
              <w:t>п.л</w:t>
            </w:r>
            <w:proofErr w:type="spellEnd"/>
            <w:r w:rsidRPr="0018581D">
              <w:rPr>
                <w:color w:val="000000"/>
              </w:rPr>
              <w:t>.</w:t>
            </w:r>
          </w:p>
        </w:tc>
        <w:tc>
          <w:tcPr>
            <w:tcW w:w="1843" w:type="dxa"/>
            <w:vAlign w:val="bottom"/>
          </w:tcPr>
          <w:p w14:paraId="42C9CE0E" w14:textId="44706161" w:rsidR="0018581D" w:rsidRPr="0018581D" w:rsidRDefault="0018581D" w:rsidP="004C2C6E">
            <w:pPr>
              <w:rPr>
                <w:color w:val="000000"/>
                <w:lang w:val="en-US"/>
              </w:rPr>
            </w:pPr>
            <w:r w:rsidRPr="0018581D">
              <w:rPr>
                <w:color w:val="000000"/>
                <w:lang w:val="en-US"/>
              </w:rPr>
              <w:t xml:space="preserve">Najat </w:t>
            </w:r>
            <w:proofErr w:type="spellStart"/>
            <w:r w:rsidRPr="0018581D">
              <w:rPr>
                <w:color w:val="000000"/>
                <w:lang w:val="en-US"/>
              </w:rPr>
              <w:t>Zarrouk</w:t>
            </w:r>
            <w:proofErr w:type="spellEnd"/>
            <w:r w:rsidRPr="0018581D">
              <w:rPr>
                <w:color w:val="000000"/>
                <w:lang w:val="en-US"/>
              </w:rPr>
              <w:t xml:space="preserve">, </w:t>
            </w:r>
            <w:r w:rsidRPr="0018581D">
              <w:rPr>
                <w:color w:val="000000"/>
                <w:lang w:val="en-US"/>
              </w:rPr>
              <w:t>Sherifa Sherif, Augustin Fosu, Juraj Nemec</w:t>
            </w:r>
            <w:r w:rsidRPr="0018581D">
              <w:rPr>
                <w:color w:val="000000"/>
                <w:lang w:val="en-US"/>
              </w:rPr>
              <w:t>,</w:t>
            </w:r>
            <w:r w:rsidRPr="0018581D">
              <w:rPr>
                <w:color w:val="000000"/>
                <w:lang w:val="en-US"/>
              </w:rPr>
              <w:t xml:space="preserve"> Carlos Santiso</w:t>
            </w:r>
          </w:p>
        </w:tc>
      </w:tr>
      <w:tr w:rsidR="001B0310" w:rsidRPr="00850D86" w14:paraId="4EF0E997" w14:textId="77777777" w:rsidTr="006A7C7A">
        <w:trPr>
          <w:trHeight w:val="229"/>
        </w:trPr>
        <w:tc>
          <w:tcPr>
            <w:tcW w:w="567" w:type="dxa"/>
          </w:tcPr>
          <w:p w14:paraId="073B8E5D" w14:textId="77777777" w:rsidR="001B0310" w:rsidRPr="00F53280" w:rsidRDefault="001B0310" w:rsidP="004C2C6E">
            <w:pPr>
              <w:pStyle w:val="ae"/>
              <w:numPr>
                <w:ilvl w:val="0"/>
                <w:numId w:val="7"/>
              </w:numPr>
              <w:snapToGrid w:val="0"/>
              <w:ind w:left="0" w:firstLine="0"/>
              <w:jc w:val="center"/>
              <w:rPr>
                <w:lang w:val="kk-KZ"/>
              </w:rPr>
            </w:pPr>
          </w:p>
        </w:tc>
        <w:tc>
          <w:tcPr>
            <w:tcW w:w="2439" w:type="dxa"/>
            <w:vAlign w:val="bottom"/>
          </w:tcPr>
          <w:p w14:paraId="12D12C00" w14:textId="55581D87" w:rsidR="001B0310" w:rsidRPr="001B0310" w:rsidRDefault="001B0310" w:rsidP="004C2C6E">
            <w:pPr>
              <w:jc w:val="both"/>
              <w:rPr>
                <w:color w:val="000000"/>
                <w:lang w:val="en-US"/>
              </w:rPr>
            </w:pPr>
            <w:r w:rsidRPr="001B0310">
              <w:rPr>
                <w:color w:val="000000"/>
                <w:lang w:val="en-US"/>
              </w:rPr>
              <w:t>Application of the principles of effective governance for sustainable development at the subnational level</w:t>
            </w:r>
          </w:p>
        </w:tc>
        <w:tc>
          <w:tcPr>
            <w:tcW w:w="1134" w:type="dxa"/>
            <w:vAlign w:val="bottom"/>
          </w:tcPr>
          <w:p w14:paraId="7D91C7E6" w14:textId="5909C6AD" w:rsidR="001B0310" w:rsidRPr="00C12040" w:rsidRDefault="00D4375B" w:rsidP="00D4375B">
            <w:pPr>
              <w:jc w:val="center"/>
              <w:rPr>
                <w:lang w:val="en-US"/>
              </w:rPr>
            </w:pPr>
            <w:r>
              <w:rPr>
                <w:lang w:val="en-US"/>
              </w:rPr>
              <w:t>Expert paper</w:t>
            </w:r>
          </w:p>
        </w:tc>
        <w:tc>
          <w:tcPr>
            <w:tcW w:w="3118" w:type="dxa"/>
            <w:vAlign w:val="bottom"/>
          </w:tcPr>
          <w:p w14:paraId="61CBA7CC" w14:textId="77777777" w:rsidR="001B0310" w:rsidRDefault="001B0310" w:rsidP="004C2C6E">
            <w:pPr>
              <w:pStyle w:val="10"/>
              <w:jc w:val="both"/>
              <w:rPr>
                <w:rFonts w:ascii="Times New Roman" w:hAnsi="Times New Roman" w:cs="Times New Roman"/>
                <w:color w:val="000000"/>
              </w:rPr>
            </w:pPr>
            <w:r w:rsidRPr="001B0310">
              <w:rPr>
                <w:rFonts w:ascii="Times New Roman" w:hAnsi="Times New Roman" w:cs="Times New Roman"/>
                <w:color w:val="000000"/>
                <w:lang w:val="en-US"/>
              </w:rPr>
              <w:t>Committee of Experts on Public Administration Twenty-first session 4–8 April 2022 Item 6 of the provisional agenda*</w:t>
            </w:r>
          </w:p>
          <w:p w14:paraId="70717525" w14:textId="2C02A813" w:rsidR="001B0310" w:rsidRDefault="001B0310" w:rsidP="004C2C6E">
            <w:pPr>
              <w:pStyle w:val="10"/>
              <w:jc w:val="both"/>
              <w:rPr>
                <w:rFonts w:ascii="Times New Roman" w:hAnsi="Times New Roman" w:cs="Times New Roman"/>
                <w:color w:val="000000"/>
              </w:rPr>
            </w:pPr>
            <w:hyperlink r:id="rId14" w:history="1">
              <w:r w:rsidRPr="00CB75C3">
                <w:rPr>
                  <w:rStyle w:val="af5"/>
                  <w:rFonts w:ascii="Times New Roman" w:hAnsi="Times New Roman" w:cs="Times New Roman"/>
                </w:rPr>
                <w:t>https://docs.un.org/en/e/c.16/2022/5</w:t>
              </w:r>
            </w:hyperlink>
          </w:p>
          <w:p w14:paraId="5CAEC2D5" w14:textId="4CBC01A9" w:rsidR="001B0310" w:rsidRPr="001B0310" w:rsidRDefault="001B0310" w:rsidP="004C2C6E">
            <w:pPr>
              <w:pStyle w:val="10"/>
              <w:jc w:val="both"/>
              <w:rPr>
                <w:rFonts w:ascii="Times New Roman" w:hAnsi="Times New Roman" w:cs="Times New Roman"/>
                <w:color w:val="000000"/>
              </w:rPr>
            </w:pPr>
          </w:p>
        </w:tc>
        <w:tc>
          <w:tcPr>
            <w:tcW w:w="992" w:type="dxa"/>
            <w:vAlign w:val="bottom"/>
          </w:tcPr>
          <w:p w14:paraId="37753E05" w14:textId="1693AEF4" w:rsidR="001B0310" w:rsidRPr="001B0310" w:rsidRDefault="001B0310" w:rsidP="004C2C6E">
            <w:pPr>
              <w:jc w:val="center"/>
              <w:rPr>
                <w:color w:val="000000"/>
              </w:rPr>
            </w:pPr>
            <w:r>
              <w:rPr>
                <w:color w:val="000000"/>
              </w:rPr>
              <w:t xml:space="preserve">1.2 </w:t>
            </w:r>
            <w:proofErr w:type="spellStart"/>
            <w:r>
              <w:rPr>
                <w:color w:val="000000"/>
              </w:rPr>
              <w:t>п.л</w:t>
            </w:r>
            <w:proofErr w:type="spellEnd"/>
            <w:r>
              <w:rPr>
                <w:color w:val="000000"/>
              </w:rPr>
              <w:t>.</w:t>
            </w:r>
          </w:p>
        </w:tc>
        <w:tc>
          <w:tcPr>
            <w:tcW w:w="1843" w:type="dxa"/>
            <w:vAlign w:val="bottom"/>
          </w:tcPr>
          <w:p w14:paraId="27D91B16" w14:textId="7EBE3B5F" w:rsidR="001B0310" w:rsidRPr="001B0310" w:rsidRDefault="001B0310" w:rsidP="004C2C6E">
            <w:pPr>
              <w:rPr>
                <w:color w:val="000000"/>
                <w:lang w:val="en-US"/>
              </w:rPr>
            </w:pPr>
            <w:r w:rsidRPr="001B0310">
              <w:rPr>
                <w:color w:val="000000"/>
                <w:lang w:val="en-US"/>
              </w:rPr>
              <w:t xml:space="preserve">Najat </w:t>
            </w:r>
            <w:proofErr w:type="spellStart"/>
            <w:r w:rsidRPr="001B0310">
              <w:rPr>
                <w:color w:val="000000"/>
                <w:lang w:val="en-US"/>
              </w:rPr>
              <w:t>Zarrouk</w:t>
            </w:r>
            <w:proofErr w:type="spellEnd"/>
            <w:r w:rsidRPr="001B0310">
              <w:rPr>
                <w:color w:val="000000"/>
                <w:lang w:val="en-US"/>
              </w:rPr>
              <w:t xml:space="preserve">, </w:t>
            </w:r>
            <w:r w:rsidRPr="001B0310">
              <w:rPr>
                <w:color w:val="000000"/>
                <w:lang w:val="en-US"/>
              </w:rPr>
              <w:t>Mauricio Rodas</w:t>
            </w:r>
            <w:r w:rsidRPr="001B0310">
              <w:rPr>
                <w:color w:val="000000"/>
                <w:lang w:val="en-US"/>
              </w:rPr>
              <w:t xml:space="preserve">, </w:t>
            </w:r>
            <w:r w:rsidRPr="001B0310">
              <w:rPr>
                <w:color w:val="000000"/>
                <w:lang w:val="en-US"/>
              </w:rPr>
              <w:t xml:space="preserve">Yamini Aiyar, Rolf Alter, Linda </w:t>
            </w:r>
            <w:proofErr w:type="spellStart"/>
            <w:r w:rsidRPr="001B0310">
              <w:rPr>
                <w:color w:val="000000"/>
                <w:lang w:val="en-US"/>
              </w:rPr>
              <w:t>Bilmes</w:t>
            </w:r>
            <w:proofErr w:type="spellEnd"/>
            <w:r w:rsidRPr="001B0310">
              <w:rPr>
                <w:color w:val="000000"/>
                <w:lang w:val="en-US"/>
              </w:rPr>
              <w:t xml:space="preserve">, Paul Jackson, Louis Meuleman, Juraj Nemec, Katarina Ott, </w:t>
            </w:r>
            <w:proofErr w:type="spellStart"/>
            <w:r w:rsidRPr="001B0310">
              <w:rPr>
                <w:color w:val="000000"/>
                <w:lang w:val="en-US"/>
              </w:rPr>
              <w:t>Soonae</w:t>
            </w:r>
            <w:proofErr w:type="spellEnd"/>
            <w:r w:rsidRPr="001B0310">
              <w:rPr>
                <w:color w:val="000000"/>
                <w:lang w:val="en-US"/>
              </w:rPr>
              <w:t xml:space="preserve"> </w:t>
            </w:r>
            <w:r w:rsidRPr="001B0310">
              <w:rPr>
                <w:color w:val="000000"/>
                <w:lang w:val="en-US"/>
              </w:rPr>
              <w:lastRenderedPageBreak/>
              <w:t>Park, Sherifa Sherif, Aminata Touré and Lan Xue</w:t>
            </w:r>
          </w:p>
        </w:tc>
      </w:tr>
      <w:tr w:rsidR="004C2C6E" w:rsidRPr="00850D86" w14:paraId="2E99046B" w14:textId="77777777" w:rsidTr="006A7C7A">
        <w:trPr>
          <w:trHeight w:val="229"/>
        </w:trPr>
        <w:tc>
          <w:tcPr>
            <w:tcW w:w="567" w:type="dxa"/>
          </w:tcPr>
          <w:p w14:paraId="6D2FAA92" w14:textId="77777777" w:rsidR="004C2C6E" w:rsidRPr="00F53280" w:rsidRDefault="004C2C6E" w:rsidP="004C2C6E">
            <w:pPr>
              <w:pStyle w:val="ae"/>
              <w:numPr>
                <w:ilvl w:val="0"/>
                <w:numId w:val="7"/>
              </w:numPr>
              <w:snapToGrid w:val="0"/>
              <w:ind w:left="0" w:firstLine="0"/>
              <w:jc w:val="center"/>
              <w:rPr>
                <w:lang w:val="kk-KZ"/>
              </w:rPr>
            </w:pPr>
          </w:p>
        </w:tc>
        <w:tc>
          <w:tcPr>
            <w:tcW w:w="2439" w:type="dxa"/>
            <w:vAlign w:val="bottom"/>
          </w:tcPr>
          <w:p w14:paraId="58AFA1AB" w14:textId="25740255" w:rsidR="004C2C6E" w:rsidRPr="00F53280" w:rsidRDefault="004C2C6E" w:rsidP="004C2C6E">
            <w:pPr>
              <w:jc w:val="both"/>
              <w:rPr>
                <w:color w:val="000000"/>
              </w:rPr>
            </w:pPr>
            <w:r w:rsidRPr="00E14CDA">
              <w:rPr>
                <w:color w:val="000000"/>
              </w:rPr>
              <w:t>Эволюция государственного управления в странах постсоветского пространства</w:t>
            </w:r>
          </w:p>
        </w:tc>
        <w:tc>
          <w:tcPr>
            <w:tcW w:w="1134" w:type="dxa"/>
            <w:vAlign w:val="bottom"/>
          </w:tcPr>
          <w:p w14:paraId="64D9F60F" w14:textId="46314F1A" w:rsidR="004C2C6E" w:rsidRDefault="004C2C6E" w:rsidP="004C2C6E">
            <w:r>
              <w:t>Печат. (статья)</w:t>
            </w:r>
          </w:p>
        </w:tc>
        <w:tc>
          <w:tcPr>
            <w:tcW w:w="3118" w:type="dxa"/>
            <w:vAlign w:val="bottom"/>
          </w:tcPr>
          <w:p w14:paraId="54881B55" w14:textId="5F918336" w:rsidR="004C2C6E" w:rsidRPr="00F53280" w:rsidRDefault="004C2C6E" w:rsidP="004C2C6E">
            <w:pPr>
              <w:pStyle w:val="10"/>
              <w:jc w:val="both"/>
              <w:rPr>
                <w:rFonts w:ascii="Times New Roman" w:hAnsi="Times New Roman" w:cs="Times New Roman"/>
                <w:color w:val="000000"/>
                <w:sz w:val="24"/>
                <w:szCs w:val="24"/>
                <w:lang w:eastAsia="ru-RU"/>
              </w:rPr>
            </w:pPr>
            <w:r w:rsidRPr="00E14CDA">
              <w:rPr>
                <w:rFonts w:ascii="Times New Roman" w:hAnsi="Times New Roman" w:cs="Times New Roman"/>
                <w:color w:val="000000"/>
              </w:rPr>
              <w:t>Государственная служба том 23, 2021, №1 (129). С. 89 – 118.</w:t>
            </w:r>
          </w:p>
        </w:tc>
        <w:tc>
          <w:tcPr>
            <w:tcW w:w="992" w:type="dxa"/>
            <w:vAlign w:val="bottom"/>
          </w:tcPr>
          <w:p w14:paraId="048D7BFA" w14:textId="4217BAEF" w:rsidR="004C2C6E" w:rsidRPr="00F53280" w:rsidRDefault="004C2C6E" w:rsidP="004C2C6E">
            <w:pPr>
              <w:jc w:val="center"/>
              <w:rPr>
                <w:lang w:val="kk-KZ"/>
              </w:rPr>
            </w:pPr>
            <w:r w:rsidRPr="00E14CDA">
              <w:rPr>
                <w:color w:val="000000"/>
                <w:lang w:val="en-US"/>
              </w:rPr>
              <w:t xml:space="preserve">1,8 </w:t>
            </w:r>
            <w:r w:rsidRPr="00E14CDA">
              <w:rPr>
                <w:color w:val="000000"/>
              </w:rPr>
              <w:t xml:space="preserve">п.л. </w:t>
            </w:r>
          </w:p>
        </w:tc>
        <w:tc>
          <w:tcPr>
            <w:tcW w:w="1843" w:type="dxa"/>
            <w:vAlign w:val="bottom"/>
          </w:tcPr>
          <w:p w14:paraId="38EB1BDF" w14:textId="236B3BC4" w:rsidR="004C2C6E" w:rsidRPr="004C2C6E" w:rsidRDefault="004C2C6E" w:rsidP="004C2C6E">
            <w:pPr>
              <w:rPr>
                <w:bCs/>
                <w:color w:val="000000"/>
                <w:lang w:val="kk-KZ"/>
              </w:rPr>
            </w:pPr>
            <w:r w:rsidRPr="004C2C6E">
              <w:rPr>
                <w:color w:val="000000"/>
                <w:lang w:val="kk-KZ"/>
              </w:rPr>
              <w:t>Абил Е.К., Абишева М.А., Алдиярова А.Е., Бурлаков Л.Н., Есенгельдина А.С., Жаров Е.К., Кадырова М.Б., Карамалаева З.Т., Мармонтова Т.В., Медеуов Ж.К.,</w:t>
            </w:r>
          </w:p>
        </w:tc>
      </w:tr>
      <w:tr w:rsidR="004C2C6E" w:rsidRPr="00F53280" w14:paraId="3B81FB77" w14:textId="77777777" w:rsidTr="00F76AE4">
        <w:trPr>
          <w:trHeight w:val="512"/>
        </w:trPr>
        <w:tc>
          <w:tcPr>
            <w:tcW w:w="567" w:type="dxa"/>
          </w:tcPr>
          <w:p w14:paraId="356C11A0" w14:textId="77777777" w:rsidR="004C2C6E" w:rsidRPr="00F53280" w:rsidRDefault="004C2C6E" w:rsidP="004C2C6E">
            <w:pPr>
              <w:pStyle w:val="ae"/>
              <w:numPr>
                <w:ilvl w:val="0"/>
                <w:numId w:val="7"/>
              </w:numPr>
              <w:snapToGrid w:val="0"/>
              <w:ind w:left="0" w:firstLine="0"/>
              <w:jc w:val="center"/>
              <w:rPr>
                <w:lang w:val="kk-KZ"/>
              </w:rPr>
            </w:pPr>
          </w:p>
        </w:tc>
        <w:tc>
          <w:tcPr>
            <w:tcW w:w="2439" w:type="dxa"/>
            <w:vAlign w:val="bottom"/>
          </w:tcPr>
          <w:p w14:paraId="0DECED1D" w14:textId="73EED01E" w:rsidR="004C2C6E" w:rsidRPr="004C2C6E" w:rsidRDefault="004C2C6E" w:rsidP="004C2C6E">
            <w:pPr>
              <w:jc w:val="both"/>
              <w:rPr>
                <w:color w:val="000000"/>
              </w:rPr>
            </w:pPr>
            <w:r w:rsidRPr="00E14CDA">
              <w:rPr>
                <w:color w:val="000000"/>
              </w:rPr>
              <w:t>Результаты и основные характеристики экономики Казахстан с момента вступления в Таможенный союз</w:t>
            </w:r>
          </w:p>
        </w:tc>
        <w:tc>
          <w:tcPr>
            <w:tcW w:w="1134" w:type="dxa"/>
            <w:vAlign w:val="bottom"/>
          </w:tcPr>
          <w:p w14:paraId="555117AC" w14:textId="2BB3091C" w:rsidR="004C2C6E" w:rsidRPr="00B620D2" w:rsidRDefault="004C2C6E" w:rsidP="004C2C6E">
            <w:r>
              <w:t>Печат. (статья)</w:t>
            </w:r>
          </w:p>
        </w:tc>
        <w:tc>
          <w:tcPr>
            <w:tcW w:w="3118" w:type="dxa"/>
            <w:vAlign w:val="bottom"/>
          </w:tcPr>
          <w:p w14:paraId="23060CC9" w14:textId="0E71348B" w:rsidR="004C2C6E" w:rsidRPr="00E14CDA" w:rsidRDefault="004C2C6E" w:rsidP="004C2C6E">
            <w:pPr>
              <w:pStyle w:val="ae"/>
              <w:tabs>
                <w:tab w:val="left" w:pos="460"/>
              </w:tabs>
              <w:ind w:left="0"/>
              <w:jc w:val="both"/>
              <w:rPr>
                <w:color w:val="000000"/>
                <w:lang w:val="en-US"/>
              </w:rPr>
            </w:pPr>
            <w:r w:rsidRPr="00E14CDA">
              <w:rPr>
                <w:color w:val="000000"/>
                <w:lang w:val="en-US"/>
              </w:rPr>
              <w:t>Journal of Central Asian Economies, Vol. 4 No. 1, June 2013</w:t>
            </w:r>
          </w:p>
        </w:tc>
        <w:tc>
          <w:tcPr>
            <w:tcW w:w="992" w:type="dxa"/>
            <w:vAlign w:val="bottom"/>
          </w:tcPr>
          <w:p w14:paraId="3A2532B1" w14:textId="27F962E8" w:rsidR="004C2C6E" w:rsidRPr="00E14CDA" w:rsidRDefault="004C2C6E" w:rsidP="004C2C6E">
            <w:pPr>
              <w:jc w:val="center"/>
              <w:rPr>
                <w:color w:val="000000"/>
              </w:rPr>
            </w:pPr>
            <w:r w:rsidRPr="00E14CDA">
              <w:rPr>
                <w:color w:val="000000"/>
              </w:rPr>
              <w:t>0,6 п.л.</w:t>
            </w:r>
          </w:p>
        </w:tc>
        <w:tc>
          <w:tcPr>
            <w:tcW w:w="1843" w:type="dxa"/>
            <w:vAlign w:val="bottom"/>
          </w:tcPr>
          <w:p w14:paraId="40168891" w14:textId="77777777" w:rsidR="004C2C6E" w:rsidRPr="00E14CDA" w:rsidRDefault="004C2C6E" w:rsidP="004C2C6E">
            <w:pPr>
              <w:rPr>
                <w:color w:val="000000"/>
              </w:rPr>
            </w:pPr>
          </w:p>
        </w:tc>
      </w:tr>
      <w:tr w:rsidR="004C2C6E" w:rsidRPr="00F53280" w14:paraId="7DE4DF52" w14:textId="77777777" w:rsidTr="00852C41">
        <w:trPr>
          <w:trHeight w:val="512"/>
        </w:trPr>
        <w:tc>
          <w:tcPr>
            <w:tcW w:w="567" w:type="dxa"/>
          </w:tcPr>
          <w:p w14:paraId="2A43CBB8" w14:textId="77777777" w:rsidR="004C2C6E" w:rsidRPr="00F53280" w:rsidRDefault="004C2C6E" w:rsidP="004C2C6E">
            <w:pPr>
              <w:pStyle w:val="ae"/>
              <w:numPr>
                <w:ilvl w:val="0"/>
                <w:numId w:val="7"/>
              </w:numPr>
              <w:snapToGrid w:val="0"/>
              <w:ind w:left="0" w:firstLine="0"/>
              <w:jc w:val="center"/>
              <w:rPr>
                <w:lang w:val="kk-KZ"/>
              </w:rPr>
            </w:pPr>
          </w:p>
        </w:tc>
        <w:tc>
          <w:tcPr>
            <w:tcW w:w="2439" w:type="dxa"/>
            <w:vAlign w:val="bottom"/>
          </w:tcPr>
          <w:p w14:paraId="05EB1103" w14:textId="43727F19" w:rsidR="004C2C6E" w:rsidRPr="004C2C6E" w:rsidRDefault="004C2C6E" w:rsidP="004C2C6E">
            <w:pPr>
              <w:jc w:val="both"/>
              <w:rPr>
                <w:color w:val="000000"/>
              </w:rPr>
            </w:pPr>
            <w:r w:rsidRPr="00E14CDA">
              <w:rPr>
                <w:color w:val="000000"/>
              </w:rPr>
              <w:t xml:space="preserve">Мировая повестка и основные тренды развития сельских территорий в Казахстане. </w:t>
            </w:r>
          </w:p>
        </w:tc>
        <w:tc>
          <w:tcPr>
            <w:tcW w:w="1134" w:type="dxa"/>
          </w:tcPr>
          <w:p w14:paraId="25F8584A" w14:textId="1A82CA89" w:rsidR="004C2C6E" w:rsidRPr="00B620D2" w:rsidRDefault="004C2C6E" w:rsidP="004C2C6E">
            <w:r w:rsidRPr="009A126B">
              <w:t>Печат. (статья)</w:t>
            </w:r>
          </w:p>
        </w:tc>
        <w:tc>
          <w:tcPr>
            <w:tcW w:w="3118" w:type="dxa"/>
            <w:vAlign w:val="bottom"/>
          </w:tcPr>
          <w:p w14:paraId="435FCB33" w14:textId="26A0A531" w:rsidR="004C2C6E" w:rsidRPr="00E14CDA" w:rsidRDefault="004C2C6E" w:rsidP="004C2C6E">
            <w:pPr>
              <w:pStyle w:val="ae"/>
              <w:tabs>
                <w:tab w:val="left" w:pos="460"/>
              </w:tabs>
              <w:ind w:left="0"/>
              <w:jc w:val="both"/>
              <w:rPr>
                <w:color w:val="000000"/>
                <w:lang w:val="en-US"/>
              </w:rPr>
            </w:pPr>
            <w:r w:rsidRPr="00E14CDA">
              <w:rPr>
                <w:color w:val="000000"/>
                <w:lang w:val="en-US"/>
              </w:rPr>
              <w:t xml:space="preserve">Acta </w:t>
            </w:r>
            <w:proofErr w:type="spellStart"/>
            <w:r w:rsidRPr="00E14CDA">
              <w:rPr>
                <w:color w:val="000000"/>
                <w:lang w:val="en-US"/>
              </w:rPr>
              <w:t>Eurasiatica</w:t>
            </w:r>
            <w:proofErr w:type="spellEnd"/>
            <w:r w:rsidRPr="00E14CDA">
              <w:rPr>
                <w:color w:val="000000"/>
                <w:lang w:val="en-US"/>
              </w:rPr>
              <w:t>. Vol.5 No.1 (2014)</w:t>
            </w:r>
          </w:p>
        </w:tc>
        <w:tc>
          <w:tcPr>
            <w:tcW w:w="992" w:type="dxa"/>
            <w:vAlign w:val="bottom"/>
          </w:tcPr>
          <w:p w14:paraId="4D0345D5" w14:textId="7BEDFDD9" w:rsidR="004C2C6E" w:rsidRPr="00E14CDA" w:rsidRDefault="004C2C6E" w:rsidP="004C2C6E">
            <w:pPr>
              <w:jc w:val="center"/>
              <w:rPr>
                <w:color w:val="000000"/>
              </w:rPr>
            </w:pPr>
            <w:r w:rsidRPr="00E14CDA">
              <w:rPr>
                <w:color w:val="000000"/>
                <w:lang w:val="en-US"/>
              </w:rPr>
              <w:t xml:space="preserve">1.75 </w:t>
            </w:r>
            <w:r w:rsidRPr="00E14CDA">
              <w:rPr>
                <w:color w:val="000000"/>
              </w:rPr>
              <w:t>п.</w:t>
            </w:r>
            <w:proofErr w:type="gramStart"/>
            <w:r w:rsidRPr="00E14CDA">
              <w:rPr>
                <w:color w:val="000000"/>
              </w:rPr>
              <w:t>л .</w:t>
            </w:r>
            <w:proofErr w:type="gramEnd"/>
          </w:p>
        </w:tc>
        <w:tc>
          <w:tcPr>
            <w:tcW w:w="1843" w:type="dxa"/>
            <w:vAlign w:val="bottom"/>
          </w:tcPr>
          <w:p w14:paraId="119AE236" w14:textId="74305EBF" w:rsidR="004C2C6E" w:rsidRPr="00E14CDA" w:rsidRDefault="004C2C6E" w:rsidP="004C2C6E">
            <w:pPr>
              <w:rPr>
                <w:color w:val="000000"/>
              </w:rPr>
            </w:pPr>
            <w:r w:rsidRPr="00E14CDA">
              <w:rPr>
                <w:color w:val="000000"/>
              </w:rPr>
              <w:t xml:space="preserve">В соавторстве </w:t>
            </w:r>
            <w:proofErr w:type="spellStart"/>
            <w:r w:rsidRPr="00E14CDA">
              <w:rPr>
                <w:color w:val="000000"/>
              </w:rPr>
              <w:t>Мухышбаева</w:t>
            </w:r>
            <w:proofErr w:type="spellEnd"/>
            <w:r w:rsidRPr="00E14CDA">
              <w:rPr>
                <w:color w:val="000000"/>
              </w:rPr>
              <w:t xml:space="preserve"> А., </w:t>
            </w:r>
            <w:proofErr w:type="spellStart"/>
            <w:r w:rsidRPr="00E14CDA">
              <w:rPr>
                <w:color w:val="000000"/>
              </w:rPr>
              <w:t>Мараткызы</w:t>
            </w:r>
            <w:proofErr w:type="spellEnd"/>
            <w:r w:rsidRPr="00E14CDA">
              <w:rPr>
                <w:color w:val="000000"/>
              </w:rPr>
              <w:t xml:space="preserve"> У. </w:t>
            </w:r>
          </w:p>
        </w:tc>
      </w:tr>
      <w:tr w:rsidR="004C2C6E" w:rsidRPr="00F53280" w14:paraId="1BC4AE53" w14:textId="77777777" w:rsidTr="00B1383F">
        <w:trPr>
          <w:trHeight w:val="512"/>
        </w:trPr>
        <w:tc>
          <w:tcPr>
            <w:tcW w:w="567" w:type="dxa"/>
          </w:tcPr>
          <w:p w14:paraId="42FC0943" w14:textId="77777777" w:rsidR="004C2C6E" w:rsidRPr="00F53280" w:rsidRDefault="004C2C6E" w:rsidP="004C2C6E">
            <w:pPr>
              <w:pStyle w:val="ae"/>
              <w:numPr>
                <w:ilvl w:val="0"/>
                <w:numId w:val="7"/>
              </w:numPr>
              <w:snapToGrid w:val="0"/>
              <w:ind w:left="0" w:firstLine="0"/>
              <w:jc w:val="center"/>
              <w:rPr>
                <w:lang w:val="kk-KZ"/>
              </w:rPr>
            </w:pPr>
          </w:p>
        </w:tc>
        <w:tc>
          <w:tcPr>
            <w:tcW w:w="2439" w:type="dxa"/>
          </w:tcPr>
          <w:p w14:paraId="59FC2163" w14:textId="0689EBFC" w:rsidR="004C2C6E" w:rsidRPr="00E14CDA" w:rsidRDefault="004C2C6E" w:rsidP="004C2C6E">
            <w:pPr>
              <w:jc w:val="both"/>
              <w:rPr>
                <w:color w:val="000000"/>
              </w:rPr>
            </w:pPr>
            <w:r w:rsidRPr="00E14CDA">
              <w:rPr>
                <w:color w:val="000000"/>
              </w:rPr>
              <w:t>Опыт Академии государственного управления при Президенте РК по совершенствованию навыков цифровой трансформации государственных служащих</w:t>
            </w:r>
          </w:p>
        </w:tc>
        <w:tc>
          <w:tcPr>
            <w:tcW w:w="1134" w:type="dxa"/>
          </w:tcPr>
          <w:p w14:paraId="3899A8D5" w14:textId="742EE1A2" w:rsidR="004C2C6E" w:rsidRPr="009A126B" w:rsidRDefault="004C2C6E" w:rsidP="004C2C6E">
            <w:r w:rsidRPr="009A126B">
              <w:t>Печат. (статья)</w:t>
            </w:r>
          </w:p>
        </w:tc>
        <w:tc>
          <w:tcPr>
            <w:tcW w:w="3118" w:type="dxa"/>
          </w:tcPr>
          <w:p w14:paraId="79EED35C" w14:textId="459301CE" w:rsidR="004C2C6E" w:rsidRPr="00E14CDA" w:rsidRDefault="004C2C6E" w:rsidP="004C2C6E">
            <w:pPr>
              <w:pStyle w:val="ae"/>
              <w:tabs>
                <w:tab w:val="left" w:pos="460"/>
              </w:tabs>
              <w:ind w:left="0"/>
              <w:jc w:val="both"/>
              <w:rPr>
                <w:color w:val="000000"/>
                <w:lang w:val="en-US"/>
              </w:rPr>
            </w:pPr>
            <w:r w:rsidRPr="00E14CDA">
              <w:rPr>
                <w:color w:val="000000"/>
              </w:rPr>
              <w:t xml:space="preserve">Современное государственное управление: образование, наука, практика: сб. статей / Акад. упр. при Президенте </w:t>
            </w:r>
            <w:proofErr w:type="spellStart"/>
            <w:r w:rsidRPr="00E14CDA">
              <w:rPr>
                <w:color w:val="000000"/>
              </w:rPr>
              <w:t>Респ</w:t>
            </w:r>
            <w:proofErr w:type="spellEnd"/>
            <w:r w:rsidRPr="00E14CDA">
              <w:rPr>
                <w:color w:val="000000"/>
              </w:rPr>
              <w:t xml:space="preserve">. Беларусь; </w:t>
            </w:r>
            <w:proofErr w:type="spellStart"/>
            <w:r w:rsidRPr="00E14CDA">
              <w:rPr>
                <w:color w:val="000000"/>
              </w:rPr>
              <w:t>редкол</w:t>
            </w:r>
            <w:proofErr w:type="spellEnd"/>
            <w:r w:rsidRPr="00E14CDA">
              <w:rPr>
                <w:color w:val="000000"/>
              </w:rPr>
              <w:t>.: О. В. </w:t>
            </w:r>
            <w:proofErr w:type="spellStart"/>
            <w:r w:rsidRPr="00E14CDA">
              <w:rPr>
                <w:color w:val="000000"/>
              </w:rPr>
              <w:t>Агейко</w:t>
            </w:r>
            <w:proofErr w:type="spellEnd"/>
            <w:r w:rsidRPr="00E14CDA">
              <w:rPr>
                <w:color w:val="000000"/>
              </w:rPr>
              <w:t xml:space="preserve"> (отв. ред.) [и др.]. – Минск: Акад. упр. при Президенте </w:t>
            </w:r>
            <w:proofErr w:type="spellStart"/>
            <w:r w:rsidRPr="00E14CDA">
              <w:rPr>
                <w:color w:val="000000"/>
              </w:rPr>
              <w:t>Респ</w:t>
            </w:r>
            <w:proofErr w:type="spellEnd"/>
            <w:r w:rsidRPr="00E14CDA">
              <w:rPr>
                <w:color w:val="000000"/>
              </w:rPr>
              <w:t>. Беларусь, 2021. – 262 с. ISBN 978-985-527-586-3</w:t>
            </w:r>
          </w:p>
        </w:tc>
        <w:tc>
          <w:tcPr>
            <w:tcW w:w="992" w:type="dxa"/>
            <w:vAlign w:val="bottom"/>
          </w:tcPr>
          <w:p w14:paraId="5A2F6469" w14:textId="77777777" w:rsidR="004C2C6E" w:rsidRPr="00E14CDA" w:rsidRDefault="004C2C6E" w:rsidP="004C2C6E">
            <w:pPr>
              <w:jc w:val="center"/>
              <w:rPr>
                <w:color w:val="000000"/>
                <w:lang w:val="en-US"/>
              </w:rPr>
            </w:pPr>
          </w:p>
        </w:tc>
        <w:tc>
          <w:tcPr>
            <w:tcW w:w="1843" w:type="dxa"/>
            <w:vAlign w:val="bottom"/>
          </w:tcPr>
          <w:p w14:paraId="672BF0E0" w14:textId="77777777" w:rsidR="004C2C6E" w:rsidRPr="00E14CDA" w:rsidRDefault="004C2C6E" w:rsidP="004C2C6E">
            <w:pPr>
              <w:rPr>
                <w:color w:val="000000"/>
              </w:rPr>
            </w:pPr>
          </w:p>
        </w:tc>
      </w:tr>
      <w:tr w:rsidR="004C2C6E" w:rsidRPr="00F53280" w14:paraId="25346BAF" w14:textId="77777777" w:rsidTr="00880174">
        <w:trPr>
          <w:trHeight w:val="512"/>
        </w:trPr>
        <w:tc>
          <w:tcPr>
            <w:tcW w:w="567" w:type="dxa"/>
          </w:tcPr>
          <w:p w14:paraId="617E5104" w14:textId="77777777" w:rsidR="004C2C6E" w:rsidRPr="00F53280" w:rsidRDefault="004C2C6E" w:rsidP="004C2C6E">
            <w:pPr>
              <w:pStyle w:val="ae"/>
              <w:numPr>
                <w:ilvl w:val="0"/>
                <w:numId w:val="7"/>
              </w:numPr>
              <w:snapToGrid w:val="0"/>
              <w:ind w:left="0" w:firstLine="0"/>
              <w:jc w:val="center"/>
              <w:rPr>
                <w:lang w:val="kk-KZ"/>
              </w:rPr>
            </w:pPr>
          </w:p>
        </w:tc>
        <w:tc>
          <w:tcPr>
            <w:tcW w:w="2439" w:type="dxa"/>
          </w:tcPr>
          <w:p w14:paraId="45F6E038" w14:textId="63A393B0" w:rsidR="004C2C6E" w:rsidRPr="004C2C6E" w:rsidRDefault="004C2C6E" w:rsidP="004C2C6E">
            <w:pPr>
              <w:jc w:val="both"/>
              <w:rPr>
                <w:color w:val="000000"/>
                <w:lang w:val="en-US"/>
              </w:rPr>
            </w:pPr>
            <w:r w:rsidRPr="00E14CDA">
              <w:rPr>
                <w:color w:val="000000"/>
                <w:lang w:val="en-US"/>
              </w:rPr>
              <w:t xml:space="preserve">Digitalization of Legislative Decision-making Processes in Kazakhstan on the </w:t>
            </w:r>
            <w:r w:rsidRPr="00E14CDA">
              <w:rPr>
                <w:color w:val="000000"/>
                <w:lang w:val="en-US"/>
              </w:rPr>
              <w:lastRenderedPageBreak/>
              <w:t>Base of '</w:t>
            </w:r>
            <w:proofErr w:type="spellStart"/>
            <w:r w:rsidRPr="00E14CDA">
              <w:rPr>
                <w:color w:val="000000"/>
                <w:lang w:val="en-US"/>
              </w:rPr>
              <w:t>Torelik</w:t>
            </w:r>
            <w:proofErr w:type="spellEnd"/>
            <w:r w:rsidRPr="00E14CDA">
              <w:rPr>
                <w:color w:val="000000"/>
                <w:lang w:val="en-US"/>
              </w:rPr>
              <w:t>' Information System</w:t>
            </w:r>
          </w:p>
        </w:tc>
        <w:tc>
          <w:tcPr>
            <w:tcW w:w="1134" w:type="dxa"/>
          </w:tcPr>
          <w:p w14:paraId="2B048F0D" w14:textId="1565A919" w:rsidR="004C2C6E" w:rsidRPr="009A126B" w:rsidRDefault="004C2C6E" w:rsidP="004C2C6E">
            <w:r>
              <w:lastRenderedPageBreak/>
              <w:t>Печат. (статья)</w:t>
            </w:r>
          </w:p>
        </w:tc>
        <w:tc>
          <w:tcPr>
            <w:tcW w:w="3118" w:type="dxa"/>
          </w:tcPr>
          <w:p w14:paraId="68F09CDE" w14:textId="7814E112" w:rsidR="004C2C6E" w:rsidRPr="004C2C6E" w:rsidRDefault="004C2C6E" w:rsidP="004C2C6E">
            <w:pPr>
              <w:pStyle w:val="ae"/>
              <w:tabs>
                <w:tab w:val="left" w:pos="460"/>
              </w:tabs>
              <w:ind w:left="0"/>
              <w:jc w:val="both"/>
              <w:rPr>
                <w:color w:val="000000"/>
                <w:lang w:val="en-US"/>
              </w:rPr>
            </w:pPr>
            <w:r w:rsidRPr="00E14CDA">
              <w:rPr>
                <w:color w:val="000000"/>
                <w:lang w:val="en-US"/>
              </w:rPr>
              <w:t xml:space="preserve">SIST 2022 - 2022 International Conference on Smart Information Systems </w:t>
            </w:r>
            <w:r w:rsidRPr="00E14CDA">
              <w:rPr>
                <w:color w:val="000000"/>
                <w:lang w:val="en-US"/>
              </w:rPr>
              <w:lastRenderedPageBreak/>
              <w:t>and Technologies, Proceedings, 2022</w:t>
            </w:r>
          </w:p>
        </w:tc>
        <w:tc>
          <w:tcPr>
            <w:tcW w:w="992" w:type="dxa"/>
          </w:tcPr>
          <w:p w14:paraId="71BEE4DC" w14:textId="540B6A32" w:rsidR="004C2C6E" w:rsidRPr="00E14CDA" w:rsidRDefault="004C2C6E" w:rsidP="004C2C6E">
            <w:pPr>
              <w:jc w:val="center"/>
              <w:rPr>
                <w:color w:val="000000"/>
                <w:lang w:val="en-US"/>
              </w:rPr>
            </w:pPr>
            <w:r w:rsidRPr="00E14CDA">
              <w:rPr>
                <w:color w:val="000000"/>
                <w:lang w:val="en-US"/>
              </w:rPr>
              <w:lastRenderedPageBreak/>
              <w:t xml:space="preserve">0,4 </w:t>
            </w:r>
            <w:proofErr w:type="spellStart"/>
            <w:r w:rsidRPr="00E14CDA">
              <w:rPr>
                <w:color w:val="000000"/>
                <w:lang w:val="en-US"/>
              </w:rPr>
              <w:t>п.л</w:t>
            </w:r>
            <w:proofErr w:type="spellEnd"/>
            <w:r w:rsidRPr="00E14CDA">
              <w:rPr>
                <w:color w:val="000000"/>
                <w:lang w:val="en-US"/>
              </w:rPr>
              <w:t>.</w:t>
            </w:r>
          </w:p>
        </w:tc>
        <w:tc>
          <w:tcPr>
            <w:tcW w:w="1843" w:type="dxa"/>
          </w:tcPr>
          <w:p w14:paraId="54F5E757" w14:textId="77777777" w:rsidR="004C2C6E" w:rsidRPr="00E14CDA" w:rsidRDefault="004C2C6E" w:rsidP="004C2C6E">
            <w:pPr>
              <w:rPr>
                <w:color w:val="000000"/>
              </w:rPr>
            </w:pPr>
            <w:proofErr w:type="spellStart"/>
            <w:r w:rsidRPr="00E14CDA">
              <w:rPr>
                <w:color w:val="000000"/>
              </w:rPr>
              <w:t>Nurkey</w:t>
            </w:r>
            <w:proofErr w:type="spellEnd"/>
            <w:r w:rsidRPr="00E14CDA">
              <w:rPr>
                <w:color w:val="000000"/>
              </w:rPr>
              <w:t xml:space="preserve">, A., </w:t>
            </w:r>
          </w:p>
          <w:p w14:paraId="78B8D303" w14:textId="77777777" w:rsidR="004C2C6E" w:rsidRPr="00E14CDA" w:rsidRDefault="004C2C6E" w:rsidP="004C2C6E">
            <w:pPr>
              <w:rPr>
                <w:color w:val="000000"/>
              </w:rPr>
            </w:pPr>
            <w:proofErr w:type="spellStart"/>
            <w:r w:rsidRPr="00E14CDA">
              <w:rPr>
                <w:color w:val="000000"/>
              </w:rPr>
              <w:t>Yedilkhan</w:t>
            </w:r>
            <w:proofErr w:type="spellEnd"/>
            <w:r w:rsidRPr="00E14CDA">
              <w:rPr>
                <w:color w:val="000000"/>
              </w:rPr>
              <w:t>, D.</w:t>
            </w:r>
          </w:p>
          <w:p w14:paraId="435EC18F" w14:textId="77777777" w:rsidR="004C2C6E" w:rsidRPr="00E14CDA" w:rsidRDefault="004C2C6E" w:rsidP="004C2C6E">
            <w:pPr>
              <w:rPr>
                <w:color w:val="000000"/>
              </w:rPr>
            </w:pPr>
          </w:p>
        </w:tc>
      </w:tr>
      <w:tr w:rsidR="00C314E1" w:rsidRPr="00F53280" w14:paraId="32000869" w14:textId="77777777" w:rsidTr="00D02686">
        <w:trPr>
          <w:trHeight w:val="303"/>
        </w:trPr>
        <w:tc>
          <w:tcPr>
            <w:tcW w:w="567" w:type="dxa"/>
          </w:tcPr>
          <w:p w14:paraId="67849C92" w14:textId="77777777" w:rsidR="00C314E1" w:rsidRPr="00F53280" w:rsidRDefault="00C314E1" w:rsidP="00C314E1">
            <w:pPr>
              <w:pStyle w:val="ae"/>
              <w:snapToGrid w:val="0"/>
              <w:ind w:left="0"/>
              <w:jc w:val="center"/>
              <w:rPr>
                <w:lang w:val="kk-KZ"/>
              </w:rPr>
            </w:pPr>
          </w:p>
        </w:tc>
        <w:tc>
          <w:tcPr>
            <w:tcW w:w="9526" w:type="dxa"/>
            <w:gridSpan w:val="5"/>
          </w:tcPr>
          <w:p w14:paraId="65776F91" w14:textId="77777777" w:rsidR="00C314E1" w:rsidRPr="00F53280" w:rsidRDefault="00C314E1" w:rsidP="00C314E1">
            <w:pPr>
              <w:jc w:val="center"/>
              <w:rPr>
                <w:b/>
                <w:bCs/>
              </w:rPr>
            </w:pPr>
            <w:r>
              <w:rPr>
                <w:b/>
              </w:rPr>
              <w:t xml:space="preserve">Международные и республиканские </w:t>
            </w:r>
            <w:r w:rsidRPr="00F53280">
              <w:rPr>
                <w:b/>
              </w:rPr>
              <w:t>конференци</w:t>
            </w:r>
            <w:r>
              <w:rPr>
                <w:b/>
              </w:rPr>
              <w:t>и, проведенные в РК</w:t>
            </w:r>
          </w:p>
        </w:tc>
      </w:tr>
      <w:tr w:rsidR="004C2C6E" w:rsidRPr="00F53280" w14:paraId="1E0858A0" w14:textId="77777777" w:rsidTr="00505582">
        <w:trPr>
          <w:trHeight w:val="897"/>
        </w:trPr>
        <w:tc>
          <w:tcPr>
            <w:tcW w:w="567" w:type="dxa"/>
          </w:tcPr>
          <w:p w14:paraId="1225A70F" w14:textId="77777777" w:rsidR="004C2C6E" w:rsidRPr="00F53280" w:rsidRDefault="004C2C6E" w:rsidP="004C2C6E">
            <w:pPr>
              <w:pStyle w:val="ae"/>
              <w:numPr>
                <w:ilvl w:val="0"/>
                <w:numId w:val="6"/>
              </w:numPr>
              <w:snapToGrid w:val="0"/>
              <w:ind w:left="0" w:firstLine="0"/>
              <w:jc w:val="center"/>
              <w:rPr>
                <w:lang w:val="kk-KZ"/>
              </w:rPr>
            </w:pPr>
          </w:p>
        </w:tc>
        <w:tc>
          <w:tcPr>
            <w:tcW w:w="2439" w:type="dxa"/>
            <w:vAlign w:val="bottom"/>
          </w:tcPr>
          <w:p w14:paraId="2348D84E" w14:textId="77777777" w:rsidR="004C2C6E" w:rsidRPr="00E14CDA" w:rsidRDefault="004C2C6E" w:rsidP="004C2C6E">
            <w:pPr>
              <w:rPr>
                <w:color w:val="000000"/>
              </w:rPr>
            </w:pPr>
          </w:p>
          <w:p w14:paraId="3C9EDE0F" w14:textId="77777777" w:rsidR="004C2C6E" w:rsidRPr="00E14CDA" w:rsidRDefault="004C2C6E" w:rsidP="004C2C6E">
            <w:pPr>
              <w:rPr>
                <w:color w:val="000000"/>
              </w:rPr>
            </w:pPr>
            <w:r w:rsidRPr="00E14CDA">
              <w:rPr>
                <w:color w:val="000000"/>
              </w:rPr>
              <w:t>Нефтехимическая промышленность: мировой опыт развития и казахстанский потенциал</w:t>
            </w:r>
            <w:r w:rsidRPr="00E14CDA">
              <w:rPr>
                <w:color w:val="000000"/>
              </w:rPr>
              <w:tab/>
            </w:r>
            <w:r w:rsidRPr="00E14CDA">
              <w:rPr>
                <w:color w:val="000000"/>
              </w:rPr>
              <w:tab/>
            </w:r>
          </w:p>
          <w:p w14:paraId="4986A7BE" w14:textId="35B9C85B" w:rsidR="004C2C6E" w:rsidRPr="00F53280" w:rsidRDefault="004C2C6E" w:rsidP="004C2C6E">
            <w:r w:rsidRPr="00E14CDA">
              <w:rPr>
                <w:color w:val="000000"/>
              </w:rPr>
              <w:tab/>
            </w:r>
          </w:p>
        </w:tc>
        <w:tc>
          <w:tcPr>
            <w:tcW w:w="1134" w:type="dxa"/>
          </w:tcPr>
          <w:p w14:paraId="4DDDEDD4" w14:textId="70636CBE" w:rsidR="004C2C6E" w:rsidRDefault="004C2C6E" w:rsidP="004C2C6E">
            <w:r w:rsidRPr="0033352B">
              <w:t>Печат. (статья)</w:t>
            </w:r>
          </w:p>
        </w:tc>
        <w:tc>
          <w:tcPr>
            <w:tcW w:w="3118" w:type="dxa"/>
            <w:vAlign w:val="bottom"/>
          </w:tcPr>
          <w:p w14:paraId="55F9B4A2" w14:textId="59360BD6" w:rsidR="004C2C6E" w:rsidRPr="00F53280" w:rsidRDefault="004C2C6E" w:rsidP="004C2C6E">
            <w:pPr>
              <w:jc w:val="both"/>
            </w:pPr>
            <w:r w:rsidRPr="00E14CDA">
              <w:rPr>
                <w:color w:val="000000"/>
              </w:rPr>
              <w:t>Химический журнал Казахстана, № 1, 2012</w:t>
            </w:r>
            <w:r w:rsidRPr="00E14CDA">
              <w:rPr>
                <w:color w:val="000000"/>
              </w:rPr>
              <w:tab/>
              <w:t>14</w:t>
            </w:r>
          </w:p>
        </w:tc>
        <w:tc>
          <w:tcPr>
            <w:tcW w:w="992" w:type="dxa"/>
            <w:vAlign w:val="bottom"/>
          </w:tcPr>
          <w:p w14:paraId="679383CA" w14:textId="4AEA130D" w:rsidR="004C2C6E" w:rsidRPr="00F53280" w:rsidRDefault="004C2C6E" w:rsidP="004C2C6E">
            <w:pPr>
              <w:jc w:val="center"/>
            </w:pPr>
            <w:r w:rsidRPr="00E14CDA">
              <w:rPr>
                <w:color w:val="000000"/>
              </w:rPr>
              <w:t>0,9 п.л.</w:t>
            </w:r>
          </w:p>
        </w:tc>
        <w:tc>
          <w:tcPr>
            <w:tcW w:w="1843" w:type="dxa"/>
            <w:vAlign w:val="bottom"/>
          </w:tcPr>
          <w:p w14:paraId="5B607228" w14:textId="7285F6DE" w:rsidR="004C2C6E" w:rsidRPr="00F53280" w:rsidRDefault="004C2C6E" w:rsidP="004C2C6E">
            <w:proofErr w:type="spellStart"/>
            <w:r w:rsidRPr="00E14CDA">
              <w:rPr>
                <w:color w:val="000000"/>
              </w:rPr>
              <w:t>Дзекунов</w:t>
            </w:r>
            <w:proofErr w:type="spellEnd"/>
            <w:r w:rsidRPr="00E14CDA">
              <w:rPr>
                <w:color w:val="000000"/>
              </w:rPr>
              <w:t xml:space="preserve"> В.П., </w:t>
            </w:r>
            <w:proofErr w:type="spellStart"/>
            <w:r w:rsidRPr="00E14CDA">
              <w:rPr>
                <w:color w:val="000000"/>
              </w:rPr>
              <w:t>Мейрманова</w:t>
            </w:r>
            <w:proofErr w:type="spellEnd"/>
            <w:r w:rsidRPr="00E14CDA">
              <w:rPr>
                <w:color w:val="000000"/>
              </w:rPr>
              <w:t xml:space="preserve"> А.А., </w:t>
            </w:r>
            <w:proofErr w:type="spellStart"/>
            <w:r w:rsidRPr="00E14CDA">
              <w:rPr>
                <w:color w:val="000000"/>
              </w:rPr>
              <w:t>Наурызбаев</w:t>
            </w:r>
            <w:proofErr w:type="spellEnd"/>
            <w:r w:rsidRPr="00E14CDA">
              <w:rPr>
                <w:color w:val="000000"/>
              </w:rPr>
              <w:t xml:space="preserve"> М.К.</w:t>
            </w:r>
          </w:p>
        </w:tc>
      </w:tr>
      <w:tr w:rsidR="004C2C6E" w:rsidRPr="00F53280" w14:paraId="58C88E82" w14:textId="77777777" w:rsidTr="006D09B5">
        <w:trPr>
          <w:trHeight w:val="897"/>
        </w:trPr>
        <w:tc>
          <w:tcPr>
            <w:tcW w:w="567" w:type="dxa"/>
          </w:tcPr>
          <w:p w14:paraId="413CC1C6" w14:textId="77777777" w:rsidR="004C2C6E" w:rsidRPr="00F53280" w:rsidRDefault="004C2C6E" w:rsidP="004C2C6E">
            <w:pPr>
              <w:pStyle w:val="ae"/>
              <w:numPr>
                <w:ilvl w:val="0"/>
                <w:numId w:val="6"/>
              </w:numPr>
              <w:snapToGrid w:val="0"/>
              <w:ind w:left="0" w:firstLine="0"/>
              <w:jc w:val="center"/>
              <w:rPr>
                <w:lang w:val="kk-KZ"/>
              </w:rPr>
            </w:pPr>
          </w:p>
        </w:tc>
        <w:tc>
          <w:tcPr>
            <w:tcW w:w="2439" w:type="dxa"/>
            <w:vAlign w:val="bottom"/>
          </w:tcPr>
          <w:p w14:paraId="52E2A5FD" w14:textId="503A8A06" w:rsidR="004C2C6E" w:rsidRPr="00F53280" w:rsidRDefault="004C2C6E" w:rsidP="004C2C6E">
            <w:pPr>
              <w:jc w:val="both"/>
            </w:pPr>
            <w:r w:rsidRPr="00E14CDA">
              <w:rPr>
                <w:color w:val="000000"/>
              </w:rPr>
              <w:t>Анализ систем декларирования доходов и имущества: международный опыт</w:t>
            </w:r>
          </w:p>
        </w:tc>
        <w:tc>
          <w:tcPr>
            <w:tcW w:w="1134" w:type="dxa"/>
          </w:tcPr>
          <w:p w14:paraId="5C06CBAD" w14:textId="276A1436" w:rsidR="004C2C6E" w:rsidRDefault="004C2C6E" w:rsidP="004C2C6E">
            <w:r w:rsidRPr="00C12350">
              <w:t>Печат. (статья)</w:t>
            </w:r>
          </w:p>
        </w:tc>
        <w:tc>
          <w:tcPr>
            <w:tcW w:w="3118" w:type="dxa"/>
            <w:vAlign w:val="bottom"/>
          </w:tcPr>
          <w:p w14:paraId="0BC093DA" w14:textId="3A93B1F0" w:rsidR="004C2C6E" w:rsidRPr="00F53280" w:rsidRDefault="004C2C6E" w:rsidP="004C2C6E">
            <w:pPr>
              <w:jc w:val="both"/>
            </w:pPr>
            <w:r w:rsidRPr="00E14CDA">
              <w:rPr>
                <w:color w:val="000000"/>
              </w:rPr>
              <w:t>Государственное управление и государственная служба, (3), 89-97. https://doi.org/10.52123/1994-2370-2021-331</w:t>
            </w:r>
          </w:p>
        </w:tc>
        <w:tc>
          <w:tcPr>
            <w:tcW w:w="992" w:type="dxa"/>
            <w:vAlign w:val="bottom"/>
          </w:tcPr>
          <w:p w14:paraId="75F4CA2A" w14:textId="50D78B33" w:rsidR="004C2C6E" w:rsidRPr="00F53280" w:rsidRDefault="004C2C6E" w:rsidP="004C2C6E">
            <w:pPr>
              <w:jc w:val="center"/>
            </w:pPr>
            <w:r w:rsidRPr="00E14CDA">
              <w:rPr>
                <w:color w:val="000000"/>
              </w:rPr>
              <w:t>0,7 п.л.</w:t>
            </w:r>
          </w:p>
        </w:tc>
        <w:tc>
          <w:tcPr>
            <w:tcW w:w="1843" w:type="dxa"/>
            <w:vAlign w:val="bottom"/>
          </w:tcPr>
          <w:p w14:paraId="4AFCA165" w14:textId="4AE55ECA" w:rsidR="004C2C6E" w:rsidRPr="00F53280" w:rsidRDefault="004C2C6E" w:rsidP="004C2C6E">
            <w:r w:rsidRPr="00E14CDA">
              <w:rPr>
                <w:color w:val="000000"/>
              </w:rPr>
              <w:t xml:space="preserve">Нуржан </w:t>
            </w:r>
            <w:proofErr w:type="spellStart"/>
            <w:r w:rsidRPr="00E14CDA">
              <w:rPr>
                <w:color w:val="000000"/>
              </w:rPr>
              <w:t>Куандыков</w:t>
            </w:r>
            <w:proofErr w:type="spellEnd"/>
            <w:r w:rsidRPr="00E14CDA">
              <w:rPr>
                <w:color w:val="000000"/>
              </w:rPr>
              <w:t>, Айсулу Нуркей</w:t>
            </w:r>
          </w:p>
        </w:tc>
      </w:tr>
      <w:tr w:rsidR="004C2C6E" w:rsidRPr="00F53280" w14:paraId="25084008" w14:textId="77777777" w:rsidTr="009A36B0">
        <w:trPr>
          <w:trHeight w:val="1738"/>
        </w:trPr>
        <w:tc>
          <w:tcPr>
            <w:tcW w:w="567" w:type="dxa"/>
          </w:tcPr>
          <w:p w14:paraId="211003DE" w14:textId="77777777" w:rsidR="004C2C6E" w:rsidRPr="00F53280" w:rsidRDefault="004C2C6E" w:rsidP="004C2C6E">
            <w:pPr>
              <w:pStyle w:val="ae"/>
              <w:numPr>
                <w:ilvl w:val="0"/>
                <w:numId w:val="6"/>
              </w:numPr>
              <w:snapToGrid w:val="0"/>
              <w:ind w:left="0" w:firstLine="0"/>
              <w:jc w:val="center"/>
              <w:rPr>
                <w:lang w:val="kk-KZ"/>
              </w:rPr>
            </w:pPr>
          </w:p>
        </w:tc>
        <w:tc>
          <w:tcPr>
            <w:tcW w:w="2439" w:type="dxa"/>
            <w:vAlign w:val="bottom"/>
          </w:tcPr>
          <w:p w14:paraId="7E71320A" w14:textId="0EE1F78F" w:rsidR="004C2C6E" w:rsidRPr="00F53280" w:rsidRDefault="004C2C6E" w:rsidP="004C2C6E">
            <w:pPr>
              <w:rPr>
                <w:lang w:val="kk-KZ"/>
              </w:rPr>
            </w:pPr>
            <w:r w:rsidRPr="00E14CDA">
              <w:rPr>
                <w:color w:val="000000"/>
              </w:rPr>
              <w:t xml:space="preserve">Анализ систем декларирования доходов и имущества: модель всеобщего декларирования Казахстана. </w:t>
            </w:r>
          </w:p>
        </w:tc>
        <w:tc>
          <w:tcPr>
            <w:tcW w:w="1134" w:type="dxa"/>
          </w:tcPr>
          <w:p w14:paraId="57999408" w14:textId="51B68436" w:rsidR="004C2C6E" w:rsidRDefault="004C2C6E" w:rsidP="004C2C6E">
            <w:r w:rsidRPr="00C12350">
              <w:t>Печат. (статья)</w:t>
            </w:r>
          </w:p>
        </w:tc>
        <w:tc>
          <w:tcPr>
            <w:tcW w:w="3118" w:type="dxa"/>
            <w:vAlign w:val="bottom"/>
          </w:tcPr>
          <w:p w14:paraId="39D0CE0C" w14:textId="719AA72A" w:rsidR="004C2C6E" w:rsidRPr="00F53280" w:rsidRDefault="004C2C6E" w:rsidP="004C2C6E">
            <w:pPr>
              <w:jc w:val="both"/>
              <w:rPr>
                <w:lang w:val="kk-KZ"/>
              </w:rPr>
            </w:pPr>
            <w:r w:rsidRPr="00E14CDA">
              <w:rPr>
                <w:color w:val="000000"/>
              </w:rPr>
              <w:t xml:space="preserve">Государственное управление и государственная служба, (4 (79), 72-84. </w:t>
            </w:r>
            <w:r w:rsidRPr="00E14CDA">
              <w:rPr>
                <w:color w:val="000000"/>
                <w:lang w:val="en-US"/>
              </w:rPr>
              <w:t>https</w:t>
            </w:r>
            <w:r w:rsidRPr="00E14CDA">
              <w:rPr>
                <w:color w:val="000000"/>
              </w:rPr>
              <w:t>://</w:t>
            </w:r>
            <w:proofErr w:type="spellStart"/>
            <w:r w:rsidRPr="00E14CDA">
              <w:rPr>
                <w:color w:val="000000"/>
                <w:lang w:val="en-US"/>
              </w:rPr>
              <w:t>doi</w:t>
            </w:r>
            <w:proofErr w:type="spellEnd"/>
            <w:r w:rsidRPr="00E14CDA">
              <w:rPr>
                <w:color w:val="000000"/>
              </w:rPr>
              <w:t>.</w:t>
            </w:r>
            <w:r w:rsidRPr="00E14CDA">
              <w:rPr>
                <w:color w:val="000000"/>
                <w:lang w:val="en-US"/>
              </w:rPr>
              <w:t>org</w:t>
            </w:r>
            <w:r w:rsidRPr="00E14CDA">
              <w:rPr>
                <w:color w:val="000000"/>
              </w:rPr>
              <w:t>/10.52123/1994-2370-2021-532</w:t>
            </w:r>
          </w:p>
        </w:tc>
        <w:tc>
          <w:tcPr>
            <w:tcW w:w="992" w:type="dxa"/>
            <w:vAlign w:val="bottom"/>
          </w:tcPr>
          <w:p w14:paraId="1A7D85B8" w14:textId="4503D52C" w:rsidR="004C2C6E" w:rsidRPr="00F53280" w:rsidRDefault="004C2C6E" w:rsidP="004C2C6E">
            <w:pPr>
              <w:jc w:val="center"/>
            </w:pPr>
            <w:r w:rsidRPr="00E14CDA">
              <w:rPr>
                <w:color w:val="000000"/>
              </w:rPr>
              <w:t xml:space="preserve">0,75 п.л. </w:t>
            </w:r>
          </w:p>
        </w:tc>
        <w:tc>
          <w:tcPr>
            <w:tcW w:w="1843" w:type="dxa"/>
            <w:vAlign w:val="bottom"/>
          </w:tcPr>
          <w:p w14:paraId="5C7F91C6" w14:textId="420C686C" w:rsidR="004C2C6E" w:rsidRPr="00F53280" w:rsidRDefault="004C2C6E" w:rsidP="004C2C6E">
            <w:r w:rsidRPr="00E14CDA">
              <w:rPr>
                <w:color w:val="000000"/>
              </w:rPr>
              <w:t xml:space="preserve">Нуржан </w:t>
            </w:r>
            <w:proofErr w:type="spellStart"/>
            <w:r w:rsidRPr="00E14CDA">
              <w:rPr>
                <w:color w:val="000000"/>
              </w:rPr>
              <w:t>Куандыков</w:t>
            </w:r>
            <w:proofErr w:type="spellEnd"/>
            <w:r w:rsidRPr="00E14CDA">
              <w:rPr>
                <w:color w:val="000000"/>
              </w:rPr>
              <w:t>, Айсулу Нуркей</w:t>
            </w:r>
          </w:p>
        </w:tc>
      </w:tr>
      <w:tr w:rsidR="004C2C6E" w:rsidRPr="00F53280" w14:paraId="43EA0228" w14:textId="77777777" w:rsidTr="00D02686">
        <w:trPr>
          <w:trHeight w:val="1738"/>
        </w:trPr>
        <w:tc>
          <w:tcPr>
            <w:tcW w:w="567" w:type="dxa"/>
          </w:tcPr>
          <w:p w14:paraId="488D4A59" w14:textId="77777777" w:rsidR="004C2C6E" w:rsidRPr="00F53280" w:rsidRDefault="004C2C6E" w:rsidP="004C2C6E">
            <w:pPr>
              <w:pStyle w:val="ae"/>
              <w:numPr>
                <w:ilvl w:val="0"/>
                <w:numId w:val="6"/>
              </w:numPr>
              <w:snapToGrid w:val="0"/>
              <w:ind w:left="0" w:firstLine="0"/>
              <w:jc w:val="center"/>
              <w:rPr>
                <w:lang w:val="kk-KZ"/>
              </w:rPr>
            </w:pPr>
          </w:p>
        </w:tc>
        <w:tc>
          <w:tcPr>
            <w:tcW w:w="2439" w:type="dxa"/>
          </w:tcPr>
          <w:p w14:paraId="6F6A1132" w14:textId="0185FA0F" w:rsidR="004C2C6E" w:rsidRPr="00F53280" w:rsidRDefault="004C2C6E" w:rsidP="004C2C6E">
            <w:pPr>
              <w:rPr>
                <w:lang w:val="kk-KZ"/>
              </w:rPr>
            </w:pPr>
            <w:r w:rsidRPr="00E14CDA">
              <w:rPr>
                <w:color w:val="000000"/>
              </w:rPr>
              <w:t>Методические подходы к оценке гендерного равенства</w:t>
            </w:r>
          </w:p>
        </w:tc>
        <w:tc>
          <w:tcPr>
            <w:tcW w:w="1134" w:type="dxa"/>
          </w:tcPr>
          <w:p w14:paraId="53229556" w14:textId="4B10D577" w:rsidR="004C2C6E" w:rsidRDefault="004C2C6E" w:rsidP="004C2C6E">
            <w:r w:rsidRPr="00C12350">
              <w:t>Печат. (статья)</w:t>
            </w:r>
          </w:p>
        </w:tc>
        <w:tc>
          <w:tcPr>
            <w:tcW w:w="3118" w:type="dxa"/>
          </w:tcPr>
          <w:p w14:paraId="70C7ECEA" w14:textId="4E15A82D" w:rsidR="004C2C6E" w:rsidRPr="00F53280" w:rsidRDefault="004C2C6E" w:rsidP="004C2C6E">
            <w:pPr>
              <w:jc w:val="both"/>
            </w:pPr>
            <w:r w:rsidRPr="00E14CDA">
              <w:rPr>
                <w:color w:val="000000"/>
              </w:rPr>
              <w:t>Государственное управление и государственная служба, (4(83), 139-146. https://doi.org/10.52123/1994-2370-2022-959</w:t>
            </w:r>
          </w:p>
        </w:tc>
        <w:tc>
          <w:tcPr>
            <w:tcW w:w="992" w:type="dxa"/>
          </w:tcPr>
          <w:p w14:paraId="40D8C3B2" w14:textId="7BBA3AE7" w:rsidR="004C2C6E" w:rsidRPr="00F53280" w:rsidRDefault="004C2C6E" w:rsidP="004C2C6E">
            <w:pPr>
              <w:jc w:val="center"/>
              <w:rPr>
                <w:lang w:val="en-US"/>
              </w:rPr>
            </w:pPr>
            <w:r w:rsidRPr="00E14CDA">
              <w:rPr>
                <w:color w:val="000000"/>
              </w:rPr>
              <w:t>0,5 п.л.</w:t>
            </w:r>
          </w:p>
        </w:tc>
        <w:tc>
          <w:tcPr>
            <w:tcW w:w="1843" w:type="dxa"/>
          </w:tcPr>
          <w:p w14:paraId="56D852B6" w14:textId="77777777" w:rsidR="004C2C6E" w:rsidRPr="00F53280" w:rsidRDefault="004C2C6E" w:rsidP="004C2C6E">
            <w:pPr>
              <w:rPr>
                <w:bCs/>
                <w:color w:val="000000"/>
              </w:rPr>
            </w:pPr>
          </w:p>
        </w:tc>
      </w:tr>
      <w:tr w:rsidR="004C2C6E" w:rsidRPr="00F53280" w14:paraId="079A27AB" w14:textId="77777777" w:rsidTr="00A065D0">
        <w:trPr>
          <w:trHeight w:val="1151"/>
        </w:trPr>
        <w:tc>
          <w:tcPr>
            <w:tcW w:w="567" w:type="dxa"/>
          </w:tcPr>
          <w:p w14:paraId="0361A3E8" w14:textId="77777777" w:rsidR="004C2C6E" w:rsidRPr="00F53280" w:rsidRDefault="004C2C6E" w:rsidP="004C2C6E">
            <w:pPr>
              <w:pStyle w:val="ae"/>
              <w:numPr>
                <w:ilvl w:val="0"/>
                <w:numId w:val="6"/>
              </w:numPr>
              <w:snapToGrid w:val="0"/>
              <w:ind w:left="0" w:firstLine="0"/>
              <w:jc w:val="center"/>
              <w:rPr>
                <w:lang w:val="kk-KZ"/>
              </w:rPr>
            </w:pPr>
          </w:p>
        </w:tc>
        <w:tc>
          <w:tcPr>
            <w:tcW w:w="2439" w:type="dxa"/>
          </w:tcPr>
          <w:p w14:paraId="53D9B9EC" w14:textId="28D12535" w:rsidR="004C2C6E" w:rsidRPr="004C2C6E" w:rsidRDefault="004C2C6E" w:rsidP="004C2C6E">
            <w:pPr>
              <w:rPr>
                <w:lang w:val="en-US"/>
              </w:rPr>
            </w:pPr>
            <w:r w:rsidRPr="00E14CDA">
              <w:rPr>
                <w:color w:val="000000"/>
                <w:lang w:val="en-US"/>
              </w:rPr>
              <w:t xml:space="preserve">Applying the competing values model to design a new public service model. </w:t>
            </w:r>
          </w:p>
        </w:tc>
        <w:tc>
          <w:tcPr>
            <w:tcW w:w="1134" w:type="dxa"/>
          </w:tcPr>
          <w:p w14:paraId="62BE66E1" w14:textId="16BD3C9A" w:rsidR="004C2C6E" w:rsidRDefault="004C2C6E" w:rsidP="004C2C6E">
            <w:r w:rsidRPr="00C12350">
              <w:t>Печат. (статья)</w:t>
            </w:r>
          </w:p>
        </w:tc>
        <w:tc>
          <w:tcPr>
            <w:tcW w:w="3118" w:type="dxa"/>
          </w:tcPr>
          <w:p w14:paraId="3D7D9EE7" w14:textId="1B60DE14" w:rsidR="004C2C6E" w:rsidRPr="00F53280" w:rsidRDefault="004C2C6E" w:rsidP="004C2C6E">
            <w:pPr>
              <w:jc w:val="both"/>
            </w:pPr>
            <w:r w:rsidRPr="00E14CDA">
              <w:rPr>
                <w:color w:val="000000"/>
              </w:rPr>
              <w:t xml:space="preserve">ҚОҒАМ ЖӘНЕ ДӘУІР, 80(4). </w:t>
            </w:r>
            <w:r w:rsidRPr="00E14CDA">
              <w:rPr>
                <w:color w:val="000000"/>
                <w:lang w:val="en-US"/>
              </w:rPr>
              <w:t>https</w:t>
            </w:r>
            <w:r w:rsidRPr="00E14CDA">
              <w:rPr>
                <w:color w:val="000000"/>
              </w:rPr>
              <w:t>://</w:t>
            </w:r>
            <w:proofErr w:type="spellStart"/>
            <w:r w:rsidRPr="00E14CDA">
              <w:rPr>
                <w:color w:val="000000"/>
                <w:lang w:val="en-US"/>
              </w:rPr>
              <w:t>doi</w:t>
            </w:r>
            <w:proofErr w:type="spellEnd"/>
            <w:r w:rsidRPr="00E14CDA">
              <w:rPr>
                <w:color w:val="000000"/>
              </w:rPr>
              <w:t>.</w:t>
            </w:r>
            <w:r w:rsidRPr="00E14CDA">
              <w:rPr>
                <w:color w:val="000000"/>
                <w:lang w:val="en-US"/>
              </w:rPr>
              <w:t>org</w:t>
            </w:r>
            <w:r w:rsidRPr="00E14CDA">
              <w:rPr>
                <w:color w:val="000000"/>
              </w:rPr>
              <w:t>/10.52536/2788-5860.2023-4.08</w:t>
            </w:r>
          </w:p>
        </w:tc>
        <w:tc>
          <w:tcPr>
            <w:tcW w:w="992" w:type="dxa"/>
          </w:tcPr>
          <w:p w14:paraId="1745E39B" w14:textId="6E000BDC" w:rsidR="004C2C6E" w:rsidRPr="00F53280" w:rsidRDefault="004C2C6E" w:rsidP="004C2C6E">
            <w:pPr>
              <w:jc w:val="center"/>
            </w:pPr>
            <w:r w:rsidRPr="00E14CDA">
              <w:rPr>
                <w:color w:val="000000"/>
              </w:rPr>
              <w:t>0,75</w:t>
            </w:r>
          </w:p>
        </w:tc>
        <w:tc>
          <w:tcPr>
            <w:tcW w:w="1843" w:type="dxa"/>
          </w:tcPr>
          <w:p w14:paraId="6F39630F" w14:textId="12D3E1D9" w:rsidR="004C2C6E" w:rsidRPr="00F53280" w:rsidRDefault="004C2C6E" w:rsidP="004C2C6E">
            <w:pPr>
              <w:rPr>
                <w:bCs/>
                <w:color w:val="000000"/>
              </w:rPr>
            </w:pPr>
            <w:proofErr w:type="spellStart"/>
            <w:r w:rsidRPr="00E14CDA">
              <w:rPr>
                <w:color w:val="000000"/>
              </w:rPr>
              <w:t>Bokayev</w:t>
            </w:r>
            <w:proofErr w:type="spellEnd"/>
            <w:r w:rsidRPr="00E14CDA">
              <w:rPr>
                <w:color w:val="000000"/>
              </w:rPr>
              <w:t xml:space="preserve">, </w:t>
            </w:r>
            <w:proofErr w:type="gramStart"/>
            <w:r w:rsidRPr="00E14CDA">
              <w:rPr>
                <w:color w:val="000000"/>
              </w:rPr>
              <w:t>B. .</w:t>
            </w:r>
            <w:proofErr w:type="gramEnd"/>
            <w:r w:rsidRPr="00E14CDA">
              <w:rPr>
                <w:color w:val="000000"/>
              </w:rPr>
              <w:t xml:space="preserve">, &amp; </w:t>
            </w:r>
            <w:proofErr w:type="spellStart"/>
            <w:r w:rsidRPr="00E14CDA">
              <w:rPr>
                <w:color w:val="000000"/>
              </w:rPr>
              <w:t>Tynyshbayeva</w:t>
            </w:r>
            <w:proofErr w:type="spellEnd"/>
            <w:r w:rsidRPr="00E14CDA">
              <w:rPr>
                <w:color w:val="000000"/>
              </w:rPr>
              <w:t>, A</w:t>
            </w:r>
          </w:p>
        </w:tc>
      </w:tr>
      <w:tr w:rsidR="004C2C6E" w:rsidRPr="00F53280" w14:paraId="570DDA1C" w14:textId="77777777" w:rsidTr="00D64E54">
        <w:trPr>
          <w:trHeight w:val="1203"/>
        </w:trPr>
        <w:tc>
          <w:tcPr>
            <w:tcW w:w="567" w:type="dxa"/>
          </w:tcPr>
          <w:p w14:paraId="69EBE840" w14:textId="77777777" w:rsidR="004C2C6E" w:rsidRPr="00F53280" w:rsidRDefault="004C2C6E" w:rsidP="004C2C6E">
            <w:pPr>
              <w:pStyle w:val="ae"/>
              <w:numPr>
                <w:ilvl w:val="0"/>
                <w:numId w:val="6"/>
              </w:numPr>
              <w:snapToGrid w:val="0"/>
              <w:ind w:left="0" w:firstLine="0"/>
              <w:jc w:val="center"/>
              <w:rPr>
                <w:lang w:val="kk-KZ"/>
              </w:rPr>
            </w:pPr>
          </w:p>
        </w:tc>
        <w:tc>
          <w:tcPr>
            <w:tcW w:w="2439" w:type="dxa"/>
            <w:vAlign w:val="bottom"/>
          </w:tcPr>
          <w:p w14:paraId="39359734" w14:textId="03636FF7" w:rsidR="004C2C6E" w:rsidRPr="00F53280" w:rsidRDefault="004C2C6E" w:rsidP="004C2C6E">
            <w:pPr>
              <w:tabs>
                <w:tab w:val="left" w:pos="1020"/>
              </w:tabs>
              <w:rPr>
                <w:lang w:val="en-US"/>
              </w:rPr>
            </w:pPr>
            <w:r w:rsidRPr="00E14CDA">
              <w:rPr>
                <w:color w:val="000000"/>
              </w:rPr>
              <w:t>Регионам – новая инфраструктура</w:t>
            </w:r>
          </w:p>
        </w:tc>
        <w:tc>
          <w:tcPr>
            <w:tcW w:w="1134" w:type="dxa"/>
            <w:vAlign w:val="bottom"/>
          </w:tcPr>
          <w:p w14:paraId="57F66547" w14:textId="18CB1320" w:rsidR="004C2C6E" w:rsidRDefault="004C2C6E" w:rsidP="004C2C6E">
            <w:r w:rsidRPr="007D10A9">
              <w:rPr>
                <w:color w:val="000000"/>
              </w:rPr>
              <w:t>Печат. (статья)</w:t>
            </w:r>
          </w:p>
        </w:tc>
        <w:tc>
          <w:tcPr>
            <w:tcW w:w="3118" w:type="dxa"/>
            <w:vAlign w:val="bottom"/>
          </w:tcPr>
          <w:p w14:paraId="22984842" w14:textId="41A97589" w:rsidR="004C2C6E" w:rsidRPr="00EF10E0" w:rsidRDefault="004C2C6E" w:rsidP="004C2C6E">
            <w:pPr>
              <w:jc w:val="both"/>
            </w:pPr>
            <w:r w:rsidRPr="00E14CDA">
              <w:rPr>
                <w:color w:val="000000"/>
              </w:rPr>
              <w:t>Транспортные коридоры Евразии: новые пути сотрудничества: материалы международной конференции г. Астана, 20 апреля 2015 года</w:t>
            </w:r>
          </w:p>
        </w:tc>
        <w:tc>
          <w:tcPr>
            <w:tcW w:w="992" w:type="dxa"/>
            <w:vAlign w:val="bottom"/>
          </w:tcPr>
          <w:p w14:paraId="4718E24B" w14:textId="1D0EEA7A" w:rsidR="004C2C6E" w:rsidRPr="00F53280" w:rsidRDefault="004C2C6E" w:rsidP="004C2C6E">
            <w:pPr>
              <w:jc w:val="center"/>
              <w:rPr>
                <w:lang w:val="kk-KZ"/>
              </w:rPr>
            </w:pPr>
            <w:r w:rsidRPr="00E14CDA">
              <w:rPr>
                <w:color w:val="000000"/>
              </w:rPr>
              <w:t>0,6 п.л.</w:t>
            </w:r>
          </w:p>
        </w:tc>
        <w:tc>
          <w:tcPr>
            <w:tcW w:w="1843" w:type="dxa"/>
            <w:vAlign w:val="bottom"/>
          </w:tcPr>
          <w:p w14:paraId="20AE3AAE" w14:textId="18B951A9" w:rsidR="004C2C6E" w:rsidRPr="00F53280" w:rsidRDefault="004C2C6E" w:rsidP="004C2C6E">
            <w:pPr>
              <w:rPr>
                <w:i/>
                <w:lang w:val="en-US"/>
              </w:rPr>
            </w:pPr>
          </w:p>
        </w:tc>
      </w:tr>
      <w:tr w:rsidR="009F5B11" w:rsidRPr="009F5B11" w14:paraId="1E8E8F6F" w14:textId="77777777" w:rsidTr="00A065D0">
        <w:trPr>
          <w:trHeight w:val="520"/>
        </w:trPr>
        <w:tc>
          <w:tcPr>
            <w:tcW w:w="567" w:type="dxa"/>
          </w:tcPr>
          <w:p w14:paraId="4D1EA593" w14:textId="77777777" w:rsidR="009F5B11" w:rsidRPr="00F53280" w:rsidRDefault="009F5B11" w:rsidP="004C2C6E">
            <w:pPr>
              <w:pStyle w:val="ae"/>
              <w:numPr>
                <w:ilvl w:val="0"/>
                <w:numId w:val="6"/>
              </w:numPr>
              <w:snapToGrid w:val="0"/>
              <w:ind w:left="0" w:firstLine="0"/>
              <w:jc w:val="center"/>
              <w:rPr>
                <w:lang w:val="kk-KZ"/>
              </w:rPr>
            </w:pPr>
          </w:p>
        </w:tc>
        <w:tc>
          <w:tcPr>
            <w:tcW w:w="2439" w:type="dxa"/>
            <w:vAlign w:val="bottom"/>
          </w:tcPr>
          <w:p w14:paraId="2BC2C49B" w14:textId="3C7FDBAB" w:rsidR="009F5B11" w:rsidRPr="009F5B11" w:rsidRDefault="003D0331" w:rsidP="004C2C6E">
            <w:pPr>
              <w:tabs>
                <w:tab w:val="left" w:pos="1020"/>
              </w:tabs>
              <w:rPr>
                <w:color w:val="000000"/>
                <w:lang w:val="en-US"/>
              </w:rPr>
            </w:pPr>
            <w:r>
              <w:rPr>
                <w:color w:val="000000"/>
                <w:lang w:val="en-US"/>
              </w:rPr>
              <w:t>Assessment</w:t>
            </w:r>
            <w:r w:rsidR="009F5B11">
              <w:rPr>
                <w:color w:val="000000"/>
                <w:lang w:val="en-US"/>
              </w:rPr>
              <w:t xml:space="preserve"> of Public Opinion regarding the Development of </w:t>
            </w:r>
            <w:r>
              <w:rPr>
                <w:color w:val="000000"/>
                <w:lang w:val="en-US"/>
              </w:rPr>
              <w:t>Local</w:t>
            </w:r>
            <w:r w:rsidR="009F5B11">
              <w:rPr>
                <w:color w:val="000000"/>
                <w:lang w:val="en-US"/>
              </w:rPr>
              <w:t xml:space="preserve"> Self-Government in </w:t>
            </w:r>
            <w:r w:rsidR="009F5B11">
              <w:rPr>
                <w:color w:val="000000"/>
                <w:lang w:val="en-US"/>
              </w:rPr>
              <w:lastRenderedPageBreak/>
              <w:t>the Republic of Kazakhstan</w:t>
            </w:r>
          </w:p>
        </w:tc>
        <w:tc>
          <w:tcPr>
            <w:tcW w:w="1134" w:type="dxa"/>
            <w:vAlign w:val="bottom"/>
          </w:tcPr>
          <w:p w14:paraId="69FD3DBB" w14:textId="7FEF6AEC" w:rsidR="009F5B11" w:rsidRPr="007D10A9" w:rsidRDefault="009F5B11" w:rsidP="004C2C6E">
            <w:pPr>
              <w:rPr>
                <w:color w:val="000000"/>
              </w:rPr>
            </w:pPr>
            <w:r w:rsidRPr="009F5B11">
              <w:rPr>
                <w:color w:val="000000"/>
              </w:rPr>
              <w:lastRenderedPageBreak/>
              <w:t>Печат. (статья)</w:t>
            </w:r>
          </w:p>
        </w:tc>
        <w:tc>
          <w:tcPr>
            <w:tcW w:w="3118" w:type="dxa"/>
            <w:vAlign w:val="bottom"/>
          </w:tcPr>
          <w:p w14:paraId="33361D74" w14:textId="5999686C" w:rsidR="009F5B11" w:rsidRPr="009F5B11" w:rsidRDefault="009F5B11" w:rsidP="004C2C6E">
            <w:pPr>
              <w:jc w:val="both"/>
              <w:rPr>
                <w:color w:val="000000"/>
                <w:lang w:val="en-US"/>
              </w:rPr>
            </w:pPr>
            <w:r>
              <w:rPr>
                <w:color w:val="000000"/>
                <w:lang w:val="en-US"/>
              </w:rPr>
              <w:t xml:space="preserve">Accomplishments and Challenges for the OSCE on the </w:t>
            </w:r>
            <w:r w:rsidR="00871BFA">
              <w:rPr>
                <w:color w:val="000000"/>
                <w:lang w:val="en-US"/>
              </w:rPr>
              <w:t xml:space="preserve">anniversary of the Helsinki final act (1975) and the Astana summit (2010). International </w:t>
            </w:r>
            <w:r w:rsidR="00871BFA">
              <w:rPr>
                <w:color w:val="000000"/>
                <w:lang w:val="en-US"/>
              </w:rPr>
              <w:lastRenderedPageBreak/>
              <w:t>conference proceedings (Astana, 23 October 2015)</w:t>
            </w:r>
          </w:p>
        </w:tc>
        <w:tc>
          <w:tcPr>
            <w:tcW w:w="992" w:type="dxa"/>
            <w:vAlign w:val="bottom"/>
          </w:tcPr>
          <w:p w14:paraId="3E14C1E8" w14:textId="6EDAF3C9" w:rsidR="009F5B11" w:rsidRPr="003D0331" w:rsidRDefault="003D0331" w:rsidP="004C2C6E">
            <w:pPr>
              <w:jc w:val="center"/>
              <w:rPr>
                <w:color w:val="000000"/>
              </w:rPr>
            </w:pPr>
            <w:r>
              <w:rPr>
                <w:color w:val="000000"/>
              </w:rPr>
              <w:lastRenderedPageBreak/>
              <w:t xml:space="preserve">1,2 п.л. </w:t>
            </w:r>
          </w:p>
        </w:tc>
        <w:tc>
          <w:tcPr>
            <w:tcW w:w="1843" w:type="dxa"/>
            <w:vAlign w:val="bottom"/>
          </w:tcPr>
          <w:p w14:paraId="3D5FC829" w14:textId="77777777" w:rsidR="009F5B11" w:rsidRPr="00F53280" w:rsidRDefault="009F5B11" w:rsidP="004C2C6E">
            <w:pPr>
              <w:rPr>
                <w:i/>
                <w:lang w:val="en-US"/>
              </w:rPr>
            </w:pPr>
          </w:p>
        </w:tc>
      </w:tr>
      <w:tr w:rsidR="00D64E54" w:rsidRPr="00F53280" w14:paraId="1454A31A" w14:textId="77777777" w:rsidTr="00D64E54">
        <w:trPr>
          <w:trHeight w:val="391"/>
        </w:trPr>
        <w:tc>
          <w:tcPr>
            <w:tcW w:w="10093" w:type="dxa"/>
            <w:gridSpan w:val="6"/>
          </w:tcPr>
          <w:p w14:paraId="36E1ED2D" w14:textId="455B3FC0" w:rsidR="00D64E54" w:rsidRPr="00F53280" w:rsidRDefault="00D64E54" w:rsidP="00D64E54">
            <w:pPr>
              <w:jc w:val="center"/>
              <w:rPr>
                <w:i/>
                <w:lang w:val="en-US"/>
              </w:rPr>
            </w:pPr>
            <w:r w:rsidRPr="00E14CDA">
              <w:rPr>
                <w:b/>
                <w:bCs/>
                <w:color w:val="000000"/>
              </w:rPr>
              <w:t>Монографии</w:t>
            </w:r>
          </w:p>
        </w:tc>
      </w:tr>
      <w:tr w:rsidR="00D64E54" w:rsidRPr="00F53280" w14:paraId="09463E79" w14:textId="77777777" w:rsidTr="00587740">
        <w:trPr>
          <w:trHeight w:val="1738"/>
        </w:trPr>
        <w:tc>
          <w:tcPr>
            <w:tcW w:w="567" w:type="dxa"/>
          </w:tcPr>
          <w:p w14:paraId="61CA19C3" w14:textId="442892E2" w:rsidR="00D64E54" w:rsidRDefault="00535AE9" w:rsidP="00D64E54">
            <w:pPr>
              <w:pStyle w:val="ae"/>
              <w:snapToGrid w:val="0"/>
              <w:ind w:left="0"/>
              <w:rPr>
                <w:lang w:val="en-US"/>
              </w:rPr>
            </w:pPr>
            <w:r>
              <w:t>1</w:t>
            </w:r>
            <w:r w:rsidR="00D64E54">
              <w:rPr>
                <w:lang w:val="en-US"/>
              </w:rPr>
              <w:t>.</w:t>
            </w:r>
          </w:p>
        </w:tc>
        <w:tc>
          <w:tcPr>
            <w:tcW w:w="2439" w:type="dxa"/>
            <w:vAlign w:val="bottom"/>
          </w:tcPr>
          <w:p w14:paraId="214B328C" w14:textId="62AF780C" w:rsidR="00D64E54" w:rsidRPr="00E14CDA" w:rsidRDefault="00D64E54" w:rsidP="00D64E54">
            <w:pPr>
              <w:tabs>
                <w:tab w:val="left" w:pos="1020"/>
              </w:tabs>
              <w:rPr>
                <w:color w:val="000000"/>
              </w:rPr>
            </w:pPr>
            <w:r>
              <w:rPr>
                <w:color w:val="000000"/>
              </w:rPr>
              <w:t>Глава «Республика Казахстан». В монографии «</w:t>
            </w:r>
            <w:r w:rsidRPr="001F664A">
              <w:rPr>
                <w:color w:val="000000"/>
              </w:rPr>
              <w:t>Эволюция государственного управления в странах постсоветского пространства 1991-2021</w:t>
            </w:r>
            <w:r>
              <w:rPr>
                <w:color w:val="000000"/>
              </w:rPr>
              <w:t>»</w:t>
            </w:r>
            <w:r w:rsidRPr="001F664A">
              <w:rPr>
                <w:color w:val="000000"/>
              </w:rPr>
              <w:t xml:space="preserve"> (отв. ред. </w:t>
            </w:r>
            <w:proofErr w:type="spellStart"/>
            <w:r w:rsidRPr="001F664A">
              <w:rPr>
                <w:color w:val="000000"/>
              </w:rPr>
              <w:t>Барциц</w:t>
            </w:r>
            <w:proofErr w:type="spellEnd"/>
            <w:r w:rsidRPr="001F664A">
              <w:rPr>
                <w:color w:val="000000"/>
              </w:rPr>
              <w:t xml:space="preserve"> И.)</w:t>
            </w:r>
          </w:p>
        </w:tc>
        <w:tc>
          <w:tcPr>
            <w:tcW w:w="1134" w:type="dxa"/>
            <w:vAlign w:val="bottom"/>
          </w:tcPr>
          <w:p w14:paraId="5CDEDD21" w14:textId="009D4F5C" w:rsidR="00D64E54" w:rsidRPr="007D10A9" w:rsidRDefault="00D64E54" w:rsidP="00D64E54">
            <w:pPr>
              <w:rPr>
                <w:color w:val="000000"/>
              </w:rPr>
            </w:pPr>
            <w:r w:rsidRPr="007D10A9">
              <w:rPr>
                <w:color w:val="000000"/>
              </w:rPr>
              <w:t>Баспа (монография)</w:t>
            </w:r>
          </w:p>
        </w:tc>
        <w:tc>
          <w:tcPr>
            <w:tcW w:w="3118" w:type="dxa"/>
            <w:vAlign w:val="bottom"/>
          </w:tcPr>
          <w:p w14:paraId="6CD624A2" w14:textId="2DFA3E96" w:rsidR="00D64E54" w:rsidRPr="00E14CDA" w:rsidRDefault="00D64E54" w:rsidP="00D64E54">
            <w:pPr>
              <w:jc w:val="both"/>
              <w:rPr>
                <w:color w:val="000000"/>
              </w:rPr>
            </w:pPr>
            <w:r w:rsidRPr="001F664A">
              <w:rPr>
                <w:color w:val="000000"/>
              </w:rPr>
              <w:t>Москва: Дело (РАНХиГС), 2021. - 448 с. - ISBN 978-5-85006-282-8.</w:t>
            </w:r>
          </w:p>
        </w:tc>
        <w:tc>
          <w:tcPr>
            <w:tcW w:w="992" w:type="dxa"/>
            <w:vAlign w:val="bottom"/>
          </w:tcPr>
          <w:p w14:paraId="6E485F66" w14:textId="77777777" w:rsidR="00D64E54" w:rsidRPr="00E14CDA" w:rsidRDefault="00D64E54" w:rsidP="00D64E54">
            <w:pPr>
              <w:jc w:val="center"/>
              <w:rPr>
                <w:color w:val="000000"/>
              </w:rPr>
            </w:pPr>
          </w:p>
        </w:tc>
        <w:tc>
          <w:tcPr>
            <w:tcW w:w="1843" w:type="dxa"/>
            <w:vAlign w:val="bottom"/>
          </w:tcPr>
          <w:p w14:paraId="6980B254" w14:textId="77777777" w:rsidR="00D64E54" w:rsidRPr="00D64E54" w:rsidRDefault="00D64E54" w:rsidP="00D64E54">
            <w:pPr>
              <w:rPr>
                <w:i/>
              </w:rPr>
            </w:pPr>
          </w:p>
        </w:tc>
      </w:tr>
      <w:tr w:rsidR="00D64E54" w:rsidRPr="00F53280" w14:paraId="47289272" w14:textId="77777777" w:rsidTr="00587740">
        <w:trPr>
          <w:trHeight w:val="1738"/>
        </w:trPr>
        <w:tc>
          <w:tcPr>
            <w:tcW w:w="567" w:type="dxa"/>
          </w:tcPr>
          <w:p w14:paraId="196C9571" w14:textId="4E2F00C9" w:rsidR="00D64E54" w:rsidRDefault="00535AE9" w:rsidP="00D64E54">
            <w:pPr>
              <w:pStyle w:val="ae"/>
              <w:snapToGrid w:val="0"/>
              <w:ind w:left="0"/>
              <w:rPr>
                <w:lang w:val="en-US"/>
              </w:rPr>
            </w:pPr>
            <w:r>
              <w:t>2</w:t>
            </w:r>
            <w:r w:rsidR="00D64E54">
              <w:rPr>
                <w:lang w:val="en-US"/>
              </w:rPr>
              <w:t>.</w:t>
            </w:r>
          </w:p>
        </w:tc>
        <w:tc>
          <w:tcPr>
            <w:tcW w:w="2439" w:type="dxa"/>
            <w:vAlign w:val="bottom"/>
          </w:tcPr>
          <w:p w14:paraId="75ADD355" w14:textId="743FC2E1" w:rsidR="00D64E54" w:rsidRPr="00D64E54" w:rsidRDefault="00D64E54" w:rsidP="00D64E54">
            <w:pPr>
              <w:tabs>
                <w:tab w:val="left" w:pos="1020"/>
              </w:tabs>
              <w:rPr>
                <w:color w:val="000000"/>
                <w:lang w:val="en-US"/>
              </w:rPr>
            </w:pPr>
            <w:r w:rsidRPr="00D63E8D">
              <w:rPr>
                <w:color w:val="000000"/>
                <w:lang w:val="en-US"/>
              </w:rPr>
              <w:t>Managing opportunities in joining the global think tank community</w:t>
            </w:r>
          </w:p>
        </w:tc>
        <w:tc>
          <w:tcPr>
            <w:tcW w:w="1134" w:type="dxa"/>
            <w:vAlign w:val="bottom"/>
          </w:tcPr>
          <w:p w14:paraId="2891686E" w14:textId="4D241488" w:rsidR="00D64E54" w:rsidRPr="007D10A9" w:rsidRDefault="00D64E54" w:rsidP="00D64E54">
            <w:pPr>
              <w:rPr>
                <w:color w:val="000000"/>
              </w:rPr>
            </w:pPr>
            <w:r w:rsidRPr="007D10A9">
              <w:rPr>
                <w:color w:val="000000"/>
              </w:rPr>
              <w:t>Баспа (монография)</w:t>
            </w:r>
          </w:p>
        </w:tc>
        <w:tc>
          <w:tcPr>
            <w:tcW w:w="3118" w:type="dxa"/>
            <w:vAlign w:val="bottom"/>
          </w:tcPr>
          <w:p w14:paraId="6D6003DF" w14:textId="7C347F18" w:rsidR="00D64E54" w:rsidRPr="00E14CDA" w:rsidRDefault="00D64E54" w:rsidP="00D64E54">
            <w:pPr>
              <w:jc w:val="both"/>
              <w:rPr>
                <w:color w:val="000000"/>
              </w:rPr>
            </w:pPr>
            <w:r w:rsidRPr="00A4503E">
              <w:rPr>
                <w:color w:val="000000"/>
                <w:lang w:val="en-US"/>
              </w:rPr>
              <w:t>In: McGann, J. (eds) The Future of Think Tanks and Policy Advice Around the World. Palgrave Macmillan, Cham. https://doi.org/10.1007/978-3-030-60379-3_41</w:t>
            </w:r>
          </w:p>
        </w:tc>
        <w:tc>
          <w:tcPr>
            <w:tcW w:w="992" w:type="dxa"/>
            <w:vAlign w:val="bottom"/>
          </w:tcPr>
          <w:p w14:paraId="17817FE5" w14:textId="04FCA5D2" w:rsidR="00D64E54" w:rsidRPr="00E14CDA" w:rsidRDefault="00D64E54" w:rsidP="00D64E54">
            <w:pPr>
              <w:jc w:val="center"/>
              <w:rPr>
                <w:color w:val="000000"/>
              </w:rPr>
            </w:pPr>
            <w:r>
              <w:rPr>
                <w:color w:val="000000"/>
              </w:rPr>
              <w:t>0,3 п.л.</w:t>
            </w:r>
          </w:p>
        </w:tc>
        <w:tc>
          <w:tcPr>
            <w:tcW w:w="1843" w:type="dxa"/>
            <w:vAlign w:val="bottom"/>
          </w:tcPr>
          <w:p w14:paraId="5E142DA9" w14:textId="6B72248E" w:rsidR="00D64E54" w:rsidRPr="00F53280" w:rsidRDefault="00D64E54" w:rsidP="00D64E54">
            <w:pPr>
              <w:rPr>
                <w:i/>
                <w:lang w:val="en-US"/>
              </w:rPr>
            </w:pPr>
            <w:r w:rsidRPr="00D63E8D">
              <w:rPr>
                <w:color w:val="000000"/>
                <w:lang w:val="en-US"/>
              </w:rPr>
              <w:t>Abil, Y.</w:t>
            </w:r>
          </w:p>
        </w:tc>
      </w:tr>
      <w:tr w:rsidR="002D6A8E" w:rsidRPr="00F53280" w14:paraId="5547B7D0" w14:textId="77777777" w:rsidTr="00587740">
        <w:trPr>
          <w:trHeight w:val="1738"/>
        </w:trPr>
        <w:tc>
          <w:tcPr>
            <w:tcW w:w="567" w:type="dxa"/>
          </w:tcPr>
          <w:p w14:paraId="6E10FD86" w14:textId="109CAD31" w:rsidR="002D6A8E" w:rsidRPr="002D6A8E" w:rsidRDefault="002D6A8E" w:rsidP="002D6A8E">
            <w:pPr>
              <w:pStyle w:val="ae"/>
              <w:snapToGrid w:val="0"/>
              <w:ind w:left="0"/>
              <w:rPr>
                <w:lang w:val="en-US"/>
              </w:rPr>
            </w:pPr>
            <w:r>
              <w:rPr>
                <w:lang w:val="en-US"/>
              </w:rPr>
              <w:t>3.</w:t>
            </w:r>
          </w:p>
        </w:tc>
        <w:tc>
          <w:tcPr>
            <w:tcW w:w="2439" w:type="dxa"/>
            <w:vAlign w:val="bottom"/>
          </w:tcPr>
          <w:p w14:paraId="1CDAF019" w14:textId="2790759A" w:rsidR="002D6A8E" w:rsidRPr="002D6A8E" w:rsidRDefault="002D6A8E" w:rsidP="002D6A8E">
            <w:pPr>
              <w:tabs>
                <w:tab w:val="left" w:pos="1020"/>
              </w:tabs>
              <w:rPr>
                <w:color w:val="000000"/>
              </w:rPr>
            </w:pPr>
            <w:r>
              <w:rPr>
                <w:color w:val="000000"/>
              </w:rPr>
              <w:t>Казахстан на пути к устойчивому развитию</w:t>
            </w:r>
          </w:p>
        </w:tc>
        <w:tc>
          <w:tcPr>
            <w:tcW w:w="1134" w:type="dxa"/>
            <w:vAlign w:val="bottom"/>
          </w:tcPr>
          <w:p w14:paraId="1639B0A6" w14:textId="65DA9E2A" w:rsidR="002D6A8E" w:rsidRPr="002D6A8E" w:rsidRDefault="002D6A8E" w:rsidP="002D6A8E">
            <w:pPr>
              <w:rPr>
                <w:color w:val="000000"/>
              </w:rPr>
            </w:pPr>
            <w:r w:rsidRPr="00AE5960">
              <w:rPr>
                <w:color w:val="000000"/>
              </w:rPr>
              <w:t>Б</w:t>
            </w:r>
            <w:r w:rsidRPr="00AE5960">
              <w:rPr>
                <w:color w:val="000000"/>
              </w:rPr>
              <w:t>а</w:t>
            </w:r>
            <w:r>
              <w:rPr>
                <w:color w:val="000000"/>
                <w:lang w:val="en-US"/>
              </w:rPr>
              <w:t>c</w:t>
            </w:r>
            <w:r>
              <w:rPr>
                <w:color w:val="000000"/>
                <w:lang w:val="kk-KZ"/>
              </w:rPr>
              <w:t xml:space="preserve">па </w:t>
            </w:r>
            <w:r>
              <w:rPr>
                <w:color w:val="000000"/>
              </w:rPr>
              <w:t>(научное издание)</w:t>
            </w:r>
          </w:p>
        </w:tc>
        <w:tc>
          <w:tcPr>
            <w:tcW w:w="3118" w:type="dxa"/>
            <w:vAlign w:val="bottom"/>
          </w:tcPr>
          <w:p w14:paraId="496D3DA8" w14:textId="77777777" w:rsidR="002D6A8E" w:rsidRDefault="002D6A8E" w:rsidP="002D6A8E">
            <w:pPr>
              <w:autoSpaceDE w:val="0"/>
              <w:autoSpaceDN w:val="0"/>
              <w:adjustRightInd w:val="0"/>
              <w:rPr>
                <w:color w:val="000000"/>
              </w:rPr>
            </w:pPr>
            <w:r w:rsidRPr="00850D86">
              <w:rPr>
                <w:color w:val="000000"/>
              </w:rPr>
              <w:t xml:space="preserve">Астана: Казахстанский институт стратегических исследований при Президенте РК, 2024. – 54 </w:t>
            </w:r>
            <w:r w:rsidRPr="00850D86">
              <w:rPr>
                <w:color w:val="000000"/>
                <w:lang w:val="en-US"/>
              </w:rPr>
              <w:t>c</w:t>
            </w:r>
            <w:r w:rsidRPr="00850D86">
              <w:rPr>
                <w:color w:val="000000"/>
              </w:rPr>
              <w:t>.</w:t>
            </w:r>
          </w:p>
          <w:p w14:paraId="7EE3223B" w14:textId="77777777" w:rsidR="002D6A8E" w:rsidRPr="00AE5960" w:rsidRDefault="002D6A8E" w:rsidP="002D6A8E">
            <w:pPr>
              <w:autoSpaceDE w:val="0"/>
              <w:autoSpaceDN w:val="0"/>
              <w:adjustRightInd w:val="0"/>
              <w:rPr>
                <w:color w:val="000000"/>
              </w:rPr>
            </w:pPr>
            <w:r w:rsidRPr="00AE5960">
              <w:rPr>
                <w:color w:val="000000"/>
              </w:rPr>
              <w:t>ISBN 978-601-</w:t>
            </w:r>
            <w:r>
              <w:rPr>
                <w:color w:val="000000"/>
              </w:rPr>
              <w:t>82114-0-9</w:t>
            </w:r>
          </w:p>
          <w:p w14:paraId="6AA52738" w14:textId="77777777" w:rsidR="002D6A8E" w:rsidRPr="00AE5960" w:rsidRDefault="002D6A8E" w:rsidP="002D6A8E">
            <w:pPr>
              <w:autoSpaceDE w:val="0"/>
              <w:autoSpaceDN w:val="0"/>
              <w:adjustRightInd w:val="0"/>
              <w:rPr>
                <w:color w:val="000000"/>
              </w:rPr>
            </w:pPr>
            <w:r w:rsidRPr="00AE5960">
              <w:rPr>
                <w:color w:val="000000"/>
              </w:rPr>
              <w:t>УДК 3</w:t>
            </w:r>
            <w:r>
              <w:rPr>
                <w:color w:val="000000"/>
              </w:rPr>
              <w:t>23</w:t>
            </w:r>
            <w:r w:rsidRPr="00AE5960">
              <w:rPr>
                <w:color w:val="000000"/>
              </w:rPr>
              <w:t>/3</w:t>
            </w:r>
            <w:r>
              <w:rPr>
                <w:color w:val="000000"/>
              </w:rPr>
              <w:t>24 (574)</w:t>
            </w:r>
          </w:p>
          <w:p w14:paraId="5CDE7DDD" w14:textId="77777777" w:rsidR="002D6A8E" w:rsidRPr="00AE5960" w:rsidRDefault="002D6A8E" w:rsidP="002D6A8E">
            <w:pPr>
              <w:autoSpaceDE w:val="0"/>
              <w:autoSpaceDN w:val="0"/>
              <w:adjustRightInd w:val="0"/>
              <w:rPr>
                <w:color w:val="000000"/>
              </w:rPr>
            </w:pPr>
            <w:r w:rsidRPr="00AE5960">
              <w:rPr>
                <w:color w:val="000000"/>
              </w:rPr>
              <w:t>ББК 6</w:t>
            </w:r>
            <w:r>
              <w:rPr>
                <w:color w:val="000000"/>
              </w:rPr>
              <w:t>6.3</w:t>
            </w:r>
          </w:p>
          <w:p w14:paraId="3E3A814F" w14:textId="5E8F5E0D" w:rsidR="002D6A8E" w:rsidRPr="00A4503E" w:rsidRDefault="002D6A8E" w:rsidP="002D6A8E">
            <w:pPr>
              <w:jc w:val="both"/>
              <w:rPr>
                <w:color w:val="000000"/>
                <w:lang w:val="en-US"/>
              </w:rPr>
            </w:pPr>
            <w:r w:rsidRPr="00AE5960">
              <w:rPr>
                <w:color w:val="000000"/>
              </w:rPr>
              <w:t>К76</w:t>
            </w:r>
          </w:p>
        </w:tc>
        <w:tc>
          <w:tcPr>
            <w:tcW w:w="992" w:type="dxa"/>
            <w:vAlign w:val="bottom"/>
          </w:tcPr>
          <w:p w14:paraId="657F8598" w14:textId="3D17FF9A" w:rsidR="002D6A8E" w:rsidRDefault="002D6A8E" w:rsidP="002D6A8E">
            <w:pPr>
              <w:jc w:val="center"/>
              <w:rPr>
                <w:color w:val="000000"/>
              </w:rPr>
            </w:pPr>
            <w:r>
              <w:rPr>
                <w:color w:val="000000"/>
                <w:lang w:val="en-US"/>
              </w:rPr>
              <w:t>3</w:t>
            </w:r>
            <w:r>
              <w:rPr>
                <w:color w:val="000000"/>
              </w:rPr>
              <w:t xml:space="preserve">.4 </w:t>
            </w:r>
            <w:proofErr w:type="spellStart"/>
            <w:r>
              <w:rPr>
                <w:color w:val="000000"/>
              </w:rPr>
              <w:t>п.л</w:t>
            </w:r>
            <w:proofErr w:type="spellEnd"/>
            <w:r>
              <w:rPr>
                <w:color w:val="000000"/>
              </w:rPr>
              <w:t>.</w:t>
            </w:r>
          </w:p>
        </w:tc>
        <w:tc>
          <w:tcPr>
            <w:tcW w:w="1843" w:type="dxa"/>
            <w:vAlign w:val="bottom"/>
          </w:tcPr>
          <w:p w14:paraId="68350683" w14:textId="5CB5797B" w:rsidR="002D6A8E" w:rsidRPr="002D6A8E" w:rsidRDefault="002D6A8E" w:rsidP="002D6A8E">
            <w:pPr>
              <w:rPr>
                <w:color w:val="000000"/>
              </w:rPr>
            </w:pPr>
            <w:proofErr w:type="spellStart"/>
            <w:r>
              <w:rPr>
                <w:color w:val="000000"/>
              </w:rPr>
              <w:t>Альшанская</w:t>
            </w:r>
            <w:proofErr w:type="spellEnd"/>
            <w:r>
              <w:rPr>
                <w:color w:val="000000"/>
              </w:rPr>
              <w:t xml:space="preserve"> А.А., </w:t>
            </w:r>
            <w:proofErr w:type="spellStart"/>
            <w:r>
              <w:rPr>
                <w:color w:val="000000"/>
              </w:rPr>
              <w:t>Абен</w:t>
            </w:r>
            <w:proofErr w:type="spellEnd"/>
            <w:r>
              <w:rPr>
                <w:color w:val="000000"/>
              </w:rPr>
              <w:t xml:space="preserve"> А.С.</w:t>
            </w:r>
          </w:p>
        </w:tc>
      </w:tr>
      <w:tr w:rsidR="002D6A8E" w:rsidRPr="002D6A8E" w14:paraId="13E20701" w14:textId="77777777" w:rsidTr="00587740">
        <w:trPr>
          <w:trHeight w:val="1738"/>
        </w:trPr>
        <w:tc>
          <w:tcPr>
            <w:tcW w:w="567" w:type="dxa"/>
          </w:tcPr>
          <w:p w14:paraId="16DBB6AB" w14:textId="3356F9A2" w:rsidR="002D6A8E" w:rsidRPr="002D6A8E" w:rsidRDefault="002D6A8E" w:rsidP="002D6A8E">
            <w:pPr>
              <w:pStyle w:val="ae"/>
              <w:snapToGrid w:val="0"/>
              <w:ind w:left="0"/>
              <w:rPr>
                <w:lang w:val="en-US"/>
              </w:rPr>
            </w:pPr>
            <w:r>
              <w:rPr>
                <w:lang w:val="en-US"/>
              </w:rPr>
              <w:t>4.</w:t>
            </w:r>
          </w:p>
        </w:tc>
        <w:tc>
          <w:tcPr>
            <w:tcW w:w="2439" w:type="dxa"/>
            <w:vAlign w:val="bottom"/>
          </w:tcPr>
          <w:p w14:paraId="05FB7BCA" w14:textId="390248EA" w:rsidR="002D6A8E" w:rsidRPr="00D63E8D" w:rsidRDefault="002D6A8E" w:rsidP="002D6A8E">
            <w:pPr>
              <w:tabs>
                <w:tab w:val="left" w:pos="1020"/>
              </w:tabs>
              <w:rPr>
                <w:color w:val="000000"/>
                <w:lang w:val="en-US"/>
              </w:rPr>
            </w:pPr>
            <w:r>
              <w:rPr>
                <w:color w:val="000000"/>
                <w:lang w:val="en-US"/>
              </w:rPr>
              <w:t xml:space="preserve">Kazakhstan on the way to sustainable development </w:t>
            </w:r>
          </w:p>
        </w:tc>
        <w:tc>
          <w:tcPr>
            <w:tcW w:w="1134" w:type="dxa"/>
            <w:vAlign w:val="bottom"/>
          </w:tcPr>
          <w:p w14:paraId="1BC8BAAB" w14:textId="373EC445" w:rsidR="002D6A8E" w:rsidRPr="007D10A9" w:rsidRDefault="002D6A8E" w:rsidP="002D6A8E">
            <w:pPr>
              <w:rPr>
                <w:color w:val="000000"/>
              </w:rPr>
            </w:pPr>
            <w:r w:rsidRPr="00AE5960">
              <w:rPr>
                <w:color w:val="000000"/>
              </w:rPr>
              <w:t>Б</w:t>
            </w:r>
            <w:r w:rsidRPr="00AE5960">
              <w:rPr>
                <w:color w:val="000000"/>
              </w:rPr>
              <w:t>ас</w:t>
            </w:r>
            <w:r>
              <w:rPr>
                <w:color w:val="000000"/>
              </w:rPr>
              <w:t>па (научное издание)</w:t>
            </w:r>
          </w:p>
        </w:tc>
        <w:tc>
          <w:tcPr>
            <w:tcW w:w="3118" w:type="dxa"/>
            <w:vAlign w:val="bottom"/>
          </w:tcPr>
          <w:p w14:paraId="3ECBA877" w14:textId="77777777" w:rsidR="002D6A8E" w:rsidRPr="002D6A8E" w:rsidRDefault="002D6A8E" w:rsidP="002D6A8E">
            <w:pPr>
              <w:autoSpaceDE w:val="0"/>
              <w:autoSpaceDN w:val="0"/>
              <w:adjustRightInd w:val="0"/>
              <w:rPr>
                <w:color w:val="000000"/>
                <w:lang w:val="en-US"/>
              </w:rPr>
            </w:pPr>
            <w:r w:rsidRPr="00850D86">
              <w:rPr>
                <w:color w:val="000000"/>
                <w:lang w:val="en-US"/>
              </w:rPr>
              <w:t>Astana: The Kazakhstan Institute for Strategic Studies under the President of the Republic of Kazakhstan, 2024. – 50 p.</w:t>
            </w:r>
          </w:p>
          <w:p w14:paraId="260ABE0A" w14:textId="77777777" w:rsidR="002D6A8E" w:rsidRPr="00AE5960" w:rsidRDefault="002D6A8E" w:rsidP="002D6A8E">
            <w:pPr>
              <w:autoSpaceDE w:val="0"/>
              <w:autoSpaceDN w:val="0"/>
              <w:adjustRightInd w:val="0"/>
              <w:rPr>
                <w:color w:val="000000"/>
                <w:lang w:val="en-US"/>
              </w:rPr>
            </w:pPr>
            <w:r w:rsidRPr="00AE5960">
              <w:rPr>
                <w:color w:val="000000"/>
              </w:rPr>
              <w:t>ISBN 978-601-82114-</w:t>
            </w:r>
            <w:r>
              <w:rPr>
                <w:color w:val="000000"/>
                <w:lang w:val="en-US"/>
              </w:rPr>
              <w:t>1</w:t>
            </w:r>
            <w:r w:rsidRPr="00AE5960">
              <w:rPr>
                <w:color w:val="000000"/>
              </w:rPr>
              <w:t>-</w:t>
            </w:r>
            <w:r>
              <w:rPr>
                <w:color w:val="000000"/>
                <w:lang w:val="en-US"/>
              </w:rPr>
              <w:t>6</w:t>
            </w:r>
          </w:p>
          <w:p w14:paraId="05295330" w14:textId="77777777" w:rsidR="002D6A8E" w:rsidRPr="00AE5960" w:rsidRDefault="002D6A8E" w:rsidP="002D6A8E">
            <w:pPr>
              <w:autoSpaceDE w:val="0"/>
              <w:autoSpaceDN w:val="0"/>
              <w:adjustRightInd w:val="0"/>
              <w:rPr>
                <w:color w:val="000000"/>
              </w:rPr>
            </w:pPr>
            <w:r>
              <w:rPr>
                <w:color w:val="000000"/>
                <w:lang w:val="en-US"/>
              </w:rPr>
              <w:t>UDC</w:t>
            </w:r>
            <w:r w:rsidRPr="00AE5960">
              <w:rPr>
                <w:color w:val="000000"/>
              </w:rPr>
              <w:t xml:space="preserve"> 323/324 (574)</w:t>
            </w:r>
          </w:p>
          <w:p w14:paraId="1D690BD7" w14:textId="77777777" w:rsidR="002D6A8E" w:rsidRPr="00AE5960" w:rsidRDefault="002D6A8E" w:rsidP="002D6A8E">
            <w:pPr>
              <w:autoSpaceDE w:val="0"/>
              <w:autoSpaceDN w:val="0"/>
              <w:adjustRightInd w:val="0"/>
              <w:rPr>
                <w:color w:val="000000"/>
              </w:rPr>
            </w:pPr>
            <w:r>
              <w:rPr>
                <w:color w:val="000000"/>
                <w:lang w:val="en-US"/>
              </w:rPr>
              <w:t>BBK</w:t>
            </w:r>
            <w:r w:rsidRPr="00AE5960">
              <w:rPr>
                <w:color w:val="000000"/>
              </w:rPr>
              <w:t xml:space="preserve"> 66.3</w:t>
            </w:r>
          </w:p>
          <w:p w14:paraId="7EADF421" w14:textId="61F801CF" w:rsidR="002D6A8E" w:rsidRPr="00A4503E" w:rsidRDefault="002D6A8E" w:rsidP="002D6A8E">
            <w:pPr>
              <w:jc w:val="both"/>
              <w:rPr>
                <w:color w:val="000000"/>
                <w:lang w:val="en-US"/>
              </w:rPr>
            </w:pPr>
            <w:r w:rsidRPr="00AE5960">
              <w:rPr>
                <w:color w:val="000000"/>
              </w:rPr>
              <w:t>К76</w:t>
            </w:r>
          </w:p>
        </w:tc>
        <w:tc>
          <w:tcPr>
            <w:tcW w:w="992" w:type="dxa"/>
            <w:vAlign w:val="bottom"/>
          </w:tcPr>
          <w:p w14:paraId="727B9729" w14:textId="026A3FB7" w:rsidR="002D6A8E" w:rsidRDefault="002D6A8E" w:rsidP="002D6A8E">
            <w:pPr>
              <w:jc w:val="center"/>
              <w:rPr>
                <w:color w:val="000000"/>
              </w:rPr>
            </w:pPr>
            <w:r>
              <w:rPr>
                <w:color w:val="000000"/>
              </w:rPr>
              <w:t xml:space="preserve">3.4 </w:t>
            </w:r>
            <w:proofErr w:type="spellStart"/>
            <w:r>
              <w:rPr>
                <w:color w:val="000000"/>
              </w:rPr>
              <w:t>п.л</w:t>
            </w:r>
            <w:proofErr w:type="spellEnd"/>
            <w:r>
              <w:rPr>
                <w:color w:val="000000"/>
              </w:rPr>
              <w:t>.</w:t>
            </w:r>
          </w:p>
        </w:tc>
        <w:tc>
          <w:tcPr>
            <w:tcW w:w="1843" w:type="dxa"/>
            <w:vAlign w:val="bottom"/>
          </w:tcPr>
          <w:p w14:paraId="0A6305CC" w14:textId="411AF6F8" w:rsidR="002D6A8E" w:rsidRPr="00D63E8D" w:rsidRDefault="002D6A8E" w:rsidP="002D6A8E">
            <w:pPr>
              <w:rPr>
                <w:color w:val="000000"/>
                <w:lang w:val="en-US"/>
              </w:rPr>
            </w:pPr>
            <w:proofErr w:type="spellStart"/>
            <w:r>
              <w:rPr>
                <w:color w:val="000000"/>
                <w:lang w:val="en-US"/>
              </w:rPr>
              <w:t>Alshanskaya</w:t>
            </w:r>
            <w:proofErr w:type="spellEnd"/>
            <w:r>
              <w:rPr>
                <w:color w:val="000000"/>
                <w:lang w:val="en-US"/>
              </w:rPr>
              <w:t xml:space="preserve"> A.A., Aben A.S.</w:t>
            </w:r>
          </w:p>
        </w:tc>
      </w:tr>
      <w:tr w:rsidR="002D6A8E" w:rsidRPr="00F53280" w14:paraId="70BBE09C" w14:textId="77777777" w:rsidTr="00D64E54">
        <w:trPr>
          <w:trHeight w:val="393"/>
        </w:trPr>
        <w:tc>
          <w:tcPr>
            <w:tcW w:w="10093" w:type="dxa"/>
            <w:gridSpan w:val="6"/>
          </w:tcPr>
          <w:p w14:paraId="1C7C89B7" w14:textId="30831684" w:rsidR="002D6A8E" w:rsidRPr="00D64E54" w:rsidRDefault="002D6A8E" w:rsidP="002D6A8E">
            <w:pPr>
              <w:jc w:val="center"/>
              <w:rPr>
                <w:color w:val="000000"/>
              </w:rPr>
            </w:pPr>
            <w:r w:rsidRPr="00E14CDA">
              <w:rPr>
                <w:b/>
                <w:bCs/>
                <w:color w:val="000000"/>
              </w:rPr>
              <w:t>Учебные и учебно-методические пособия</w:t>
            </w:r>
          </w:p>
        </w:tc>
      </w:tr>
      <w:tr w:rsidR="002D6A8E" w:rsidRPr="00F53280" w14:paraId="2EDB82F4" w14:textId="77777777" w:rsidTr="006D3401">
        <w:trPr>
          <w:trHeight w:val="991"/>
        </w:trPr>
        <w:tc>
          <w:tcPr>
            <w:tcW w:w="567" w:type="dxa"/>
          </w:tcPr>
          <w:p w14:paraId="23F853EC" w14:textId="70E57D11" w:rsidR="002D6A8E" w:rsidRDefault="002D6A8E" w:rsidP="002D6A8E">
            <w:pPr>
              <w:pStyle w:val="ae"/>
              <w:snapToGrid w:val="0"/>
              <w:ind w:left="0"/>
              <w:rPr>
                <w:lang w:val="en-US"/>
              </w:rPr>
            </w:pPr>
            <w:r>
              <w:t>1</w:t>
            </w:r>
            <w:r>
              <w:rPr>
                <w:lang w:val="en-US"/>
              </w:rPr>
              <w:t>.</w:t>
            </w:r>
          </w:p>
        </w:tc>
        <w:tc>
          <w:tcPr>
            <w:tcW w:w="2439" w:type="dxa"/>
            <w:vAlign w:val="bottom"/>
          </w:tcPr>
          <w:p w14:paraId="02994846" w14:textId="77777777" w:rsidR="002D6A8E" w:rsidRPr="009C4E36" w:rsidRDefault="002D6A8E" w:rsidP="002D6A8E">
            <w:pPr>
              <w:rPr>
                <w:color w:val="000000"/>
              </w:rPr>
            </w:pPr>
            <w:r>
              <w:rPr>
                <w:color w:val="000000"/>
              </w:rPr>
              <w:t>М</w:t>
            </w:r>
            <w:r w:rsidRPr="009C4E36">
              <w:rPr>
                <w:color w:val="000000"/>
              </w:rPr>
              <w:t xml:space="preserve">етодическое </w:t>
            </w:r>
            <w:r>
              <w:rPr>
                <w:color w:val="000000"/>
              </w:rPr>
              <w:t>пособие</w:t>
            </w:r>
            <w:r w:rsidRPr="009C4E36">
              <w:rPr>
                <w:color w:val="000000"/>
              </w:rPr>
              <w:t xml:space="preserve"> по </w:t>
            </w:r>
            <w:r>
              <w:rPr>
                <w:color w:val="000000"/>
              </w:rPr>
              <w:t>вопросам</w:t>
            </w:r>
            <w:r w:rsidRPr="009C4E36">
              <w:rPr>
                <w:color w:val="000000"/>
              </w:rPr>
              <w:t xml:space="preserve"> </w:t>
            </w:r>
          </w:p>
          <w:p w14:paraId="4D764799" w14:textId="77777777" w:rsidR="002D6A8E" w:rsidRPr="009C4E36" w:rsidRDefault="002D6A8E" w:rsidP="002D6A8E">
            <w:pPr>
              <w:rPr>
                <w:color w:val="000000"/>
              </w:rPr>
            </w:pPr>
            <w:r w:rsidRPr="009C4E36">
              <w:rPr>
                <w:color w:val="000000"/>
              </w:rPr>
              <w:t xml:space="preserve">развития </w:t>
            </w:r>
            <w:r>
              <w:rPr>
                <w:color w:val="000000"/>
              </w:rPr>
              <w:t>государственной</w:t>
            </w:r>
            <w:r w:rsidRPr="009C4E36">
              <w:rPr>
                <w:color w:val="000000"/>
              </w:rPr>
              <w:t xml:space="preserve"> </w:t>
            </w:r>
          </w:p>
          <w:p w14:paraId="08B85848" w14:textId="4DA58BD4" w:rsidR="002D6A8E" w:rsidRPr="00E14CDA" w:rsidRDefault="002D6A8E" w:rsidP="002D6A8E">
            <w:pPr>
              <w:tabs>
                <w:tab w:val="left" w:pos="1020"/>
              </w:tabs>
              <w:rPr>
                <w:color w:val="000000"/>
              </w:rPr>
            </w:pPr>
            <w:r w:rsidRPr="009C4E36">
              <w:rPr>
                <w:color w:val="000000"/>
              </w:rPr>
              <w:t>служб</w:t>
            </w:r>
            <w:r>
              <w:rPr>
                <w:color w:val="000000"/>
              </w:rPr>
              <w:t>ы</w:t>
            </w:r>
          </w:p>
        </w:tc>
        <w:tc>
          <w:tcPr>
            <w:tcW w:w="1134" w:type="dxa"/>
            <w:vAlign w:val="bottom"/>
          </w:tcPr>
          <w:p w14:paraId="231F89F1" w14:textId="62F22D4A" w:rsidR="002D6A8E" w:rsidRPr="00E14CDA" w:rsidRDefault="002D6A8E" w:rsidP="002D6A8E">
            <w:pPr>
              <w:rPr>
                <w:color w:val="000000"/>
              </w:rPr>
            </w:pPr>
            <w:r w:rsidRPr="00E14CDA">
              <w:rPr>
                <w:color w:val="000000"/>
              </w:rPr>
              <w:t>басылым</w:t>
            </w:r>
          </w:p>
        </w:tc>
        <w:tc>
          <w:tcPr>
            <w:tcW w:w="3118" w:type="dxa"/>
            <w:vAlign w:val="bottom"/>
          </w:tcPr>
          <w:p w14:paraId="7FC05196" w14:textId="77777777" w:rsidR="002D6A8E" w:rsidRDefault="002D6A8E" w:rsidP="002D6A8E">
            <w:pPr>
              <w:autoSpaceDE w:val="0"/>
              <w:autoSpaceDN w:val="0"/>
              <w:adjustRightInd w:val="0"/>
              <w:rPr>
                <w:color w:val="000000"/>
              </w:rPr>
            </w:pPr>
            <w:r w:rsidRPr="009C4E36">
              <w:rPr>
                <w:color w:val="000000"/>
              </w:rPr>
              <w:t>Астана</w:t>
            </w:r>
            <w:r>
              <w:rPr>
                <w:color w:val="000000"/>
              </w:rPr>
              <w:t>: Академия государственного управления при Президенте РК</w:t>
            </w:r>
            <w:r w:rsidRPr="009C4E36">
              <w:rPr>
                <w:color w:val="000000"/>
              </w:rPr>
              <w:t>, 2023.</w:t>
            </w:r>
          </w:p>
          <w:p w14:paraId="1006E24E" w14:textId="77777777" w:rsidR="002D6A8E" w:rsidRPr="00F156DF" w:rsidRDefault="002D6A8E" w:rsidP="002D6A8E">
            <w:pPr>
              <w:autoSpaceDE w:val="0"/>
              <w:autoSpaceDN w:val="0"/>
              <w:adjustRightInd w:val="0"/>
              <w:rPr>
                <w:color w:val="000000"/>
              </w:rPr>
            </w:pPr>
            <w:r w:rsidRPr="00F156DF">
              <w:rPr>
                <w:color w:val="000000"/>
              </w:rPr>
              <w:t>УДК 351/354</w:t>
            </w:r>
          </w:p>
          <w:p w14:paraId="732472B8" w14:textId="77777777" w:rsidR="002D6A8E" w:rsidRPr="00F156DF" w:rsidRDefault="002D6A8E" w:rsidP="002D6A8E">
            <w:pPr>
              <w:autoSpaceDE w:val="0"/>
              <w:autoSpaceDN w:val="0"/>
              <w:adjustRightInd w:val="0"/>
              <w:rPr>
                <w:color w:val="000000"/>
              </w:rPr>
            </w:pPr>
            <w:r w:rsidRPr="00F156DF">
              <w:rPr>
                <w:color w:val="000000"/>
              </w:rPr>
              <w:lastRenderedPageBreak/>
              <w:t>ББК 67.401</w:t>
            </w:r>
          </w:p>
          <w:p w14:paraId="5851F960" w14:textId="77777777" w:rsidR="002D6A8E" w:rsidRDefault="002D6A8E" w:rsidP="002D6A8E">
            <w:pPr>
              <w:autoSpaceDE w:val="0"/>
              <w:autoSpaceDN w:val="0"/>
              <w:adjustRightInd w:val="0"/>
              <w:rPr>
                <w:color w:val="000000"/>
              </w:rPr>
            </w:pPr>
            <w:r w:rsidRPr="00F156DF">
              <w:rPr>
                <w:color w:val="000000"/>
              </w:rPr>
              <w:t>К76</w:t>
            </w:r>
          </w:p>
          <w:p w14:paraId="0BFB967B" w14:textId="5BD8AD84" w:rsidR="002D6A8E" w:rsidRPr="00E14CDA" w:rsidRDefault="002D6A8E" w:rsidP="002D6A8E">
            <w:pPr>
              <w:jc w:val="both"/>
              <w:rPr>
                <w:color w:val="000000"/>
              </w:rPr>
            </w:pPr>
            <w:r w:rsidRPr="00F156DF">
              <w:rPr>
                <w:color w:val="000000"/>
              </w:rPr>
              <w:t>ISBN 978-601-08-3581-8</w:t>
            </w:r>
          </w:p>
        </w:tc>
        <w:tc>
          <w:tcPr>
            <w:tcW w:w="992" w:type="dxa"/>
            <w:vAlign w:val="bottom"/>
          </w:tcPr>
          <w:p w14:paraId="4DC89B70" w14:textId="22859266" w:rsidR="002D6A8E" w:rsidRPr="00E14CDA" w:rsidRDefault="002D6A8E" w:rsidP="002D6A8E">
            <w:pPr>
              <w:jc w:val="center"/>
              <w:rPr>
                <w:color w:val="000000"/>
              </w:rPr>
            </w:pPr>
            <w:r>
              <w:rPr>
                <w:color w:val="000000"/>
              </w:rPr>
              <w:lastRenderedPageBreak/>
              <w:t>5.2 п.л.</w:t>
            </w:r>
          </w:p>
        </w:tc>
        <w:tc>
          <w:tcPr>
            <w:tcW w:w="1843" w:type="dxa"/>
            <w:vAlign w:val="bottom"/>
          </w:tcPr>
          <w:p w14:paraId="23FFFEB7" w14:textId="794E06AD" w:rsidR="002D6A8E" w:rsidRPr="00D64E54" w:rsidRDefault="002D6A8E" w:rsidP="002D6A8E">
            <w:pPr>
              <w:rPr>
                <w:color w:val="000000"/>
              </w:rPr>
            </w:pPr>
            <w:r w:rsidRPr="009C4E36">
              <w:rPr>
                <w:color w:val="000000"/>
              </w:rPr>
              <w:t>в соавторстве:</w:t>
            </w:r>
            <w:r>
              <w:rPr>
                <w:color w:val="000000"/>
              </w:rPr>
              <w:t xml:space="preserve"> Агубаев Н.Ж., Жаров Е.К. </w:t>
            </w:r>
          </w:p>
        </w:tc>
      </w:tr>
      <w:tr w:rsidR="002D6A8E" w:rsidRPr="00F53280" w14:paraId="6E7D8CD1" w14:textId="77777777" w:rsidTr="006D3401">
        <w:trPr>
          <w:trHeight w:val="991"/>
        </w:trPr>
        <w:tc>
          <w:tcPr>
            <w:tcW w:w="567" w:type="dxa"/>
          </w:tcPr>
          <w:p w14:paraId="6F55B149" w14:textId="0E94CEF1" w:rsidR="002D6A8E" w:rsidRDefault="002D6A8E" w:rsidP="002D6A8E">
            <w:pPr>
              <w:pStyle w:val="ae"/>
              <w:snapToGrid w:val="0"/>
              <w:ind w:left="0"/>
              <w:rPr>
                <w:lang w:val="en-US"/>
              </w:rPr>
            </w:pPr>
            <w:r>
              <w:t>2</w:t>
            </w:r>
            <w:r>
              <w:rPr>
                <w:lang w:val="en-US"/>
              </w:rPr>
              <w:t>.</w:t>
            </w:r>
          </w:p>
        </w:tc>
        <w:tc>
          <w:tcPr>
            <w:tcW w:w="2439" w:type="dxa"/>
            <w:vAlign w:val="bottom"/>
          </w:tcPr>
          <w:p w14:paraId="416320D2" w14:textId="77777777" w:rsidR="002D6A8E" w:rsidRPr="009C4E36" w:rsidRDefault="002D6A8E" w:rsidP="002D6A8E">
            <w:pPr>
              <w:rPr>
                <w:color w:val="000000"/>
              </w:rPr>
            </w:pPr>
            <w:r>
              <w:rPr>
                <w:color w:val="000000"/>
              </w:rPr>
              <w:t>Т</w:t>
            </w:r>
            <w:r w:rsidRPr="009C4E36">
              <w:rPr>
                <w:color w:val="000000"/>
              </w:rPr>
              <w:t xml:space="preserve">рансформация государственной службы в современных реалиях: </w:t>
            </w:r>
          </w:p>
          <w:p w14:paraId="457F38C7" w14:textId="12EEE971" w:rsidR="002D6A8E" w:rsidRPr="00E14CDA" w:rsidRDefault="002D6A8E" w:rsidP="002D6A8E">
            <w:pPr>
              <w:tabs>
                <w:tab w:val="left" w:pos="1020"/>
              </w:tabs>
              <w:rPr>
                <w:color w:val="000000"/>
              </w:rPr>
            </w:pPr>
            <w:r w:rsidRPr="009C4E36">
              <w:rPr>
                <w:color w:val="000000"/>
              </w:rPr>
              <w:t>база практических кейсов</w:t>
            </w:r>
          </w:p>
        </w:tc>
        <w:tc>
          <w:tcPr>
            <w:tcW w:w="1134" w:type="dxa"/>
            <w:vAlign w:val="bottom"/>
          </w:tcPr>
          <w:p w14:paraId="3CB1FC7D" w14:textId="727E3CA9" w:rsidR="002D6A8E" w:rsidRPr="00E14CDA" w:rsidRDefault="002D6A8E" w:rsidP="002D6A8E">
            <w:pPr>
              <w:rPr>
                <w:color w:val="000000"/>
              </w:rPr>
            </w:pPr>
            <w:r w:rsidRPr="00E14CDA">
              <w:rPr>
                <w:color w:val="000000"/>
              </w:rPr>
              <w:t>басылым</w:t>
            </w:r>
          </w:p>
        </w:tc>
        <w:tc>
          <w:tcPr>
            <w:tcW w:w="3118" w:type="dxa"/>
            <w:vAlign w:val="bottom"/>
          </w:tcPr>
          <w:p w14:paraId="6FEA0A77" w14:textId="77777777" w:rsidR="002D6A8E" w:rsidRDefault="002D6A8E" w:rsidP="002D6A8E">
            <w:pPr>
              <w:autoSpaceDE w:val="0"/>
              <w:autoSpaceDN w:val="0"/>
              <w:adjustRightInd w:val="0"/>
              <w:rPr>
                <w:color w:val="000000"/>
              </w:rPr>
            </w:pPr>
            <w:r w:rsidRPr="009C4E36">
              <w:rPr>
                <w:color w:val="000000"/>
              </w:rPr>
              <w:t>Астана: Академия государственного управления при Президенте РК, 2023.</w:t>
            </w:r>
            <w:r>
              <w:rPr>
                <w:color w:val="000000"/>
              </w:rPr>
              <w:t xml:space="preserve"> </w:t>
            </w:r>
          </w:p>
          <w:p w14:paraId="00A066CE" w14:textId="77777777" w:rsidR="002D6A8E" w:rsidRDefault="002D6A8E" w:rsidP="002D6A8E">
            <w:pPr>
              <w:autoSpaceDE w:val="0"/>
              <w:autoSpaceDN w:val="0"/>
              <w:adjustRightInd w:val="0"/>
              <w:rPr>
                <w:color w:val="000000"/>
              </w:rPr>
            </w:pPr>
            <w:r w:rsidRPr="00F156DF">
              <w:rPr>
                <w:color w:val="000000"/>
              </w:rPr>
              <w:t>ISBN 978-601-08-3580-1</w:t>
            </w:r>
          </w:p>
          <w:p w14:paraId="24948BC9" w14:textId="77777777" w:rsidR="002D6A8E" w:rsidRPr="00F156DF" w:rsidRDefault="002D6A8E" w:rsidP="002D6A8E">
            <w:pPr>
              <w:autoSpaceDE w:val="0"/>
              <w:autoSpaceDN w:val="0"/>
              <w:adjustRightInd w:val="0"/>
              <w:rPr>
                <w:color w:val="000000"/>
              </w:rPr>
            </w:pPr>
            <w:r w:rsidRPr="00F156DF">
              <w:rPr>
                <w:color w:val="000000"/>
              </w:rPr>
              <w:t>УДК 351/354</w:t>
            </w:r>
          </w:p>
          <w:p w14:paraId="71C3522B" w14:textId="77777777" w:rsidR="002D6A8E" w:rsidRPr="00F156DF" w:rsidRDefault="002D6A8E" w:rsidP="002D6A8E">
            <w:pPr>
              <w:autoSpaceDE w:val="0"/>
              <w:autoSpaceDN w:val="0"/>
              <w:adjustRightInd w:val="0"/>
              <w:rPr>
                <w:color w:val="000000"/>
              </w:rPr>
            </w:pPr>
            <w:r w:rsidRPr="00F156DF">
              <w:rPr>
                <w:color w:val="000000"/>
              </w:rPr>
              <w:t>ББК 67.401</w:t>
            </w:r>
          </w:p>
          <w:p w14:paraId="13302B38" w14:textId="6D343125" w:rsidR="002D6A8E" w:rsidRPr="00E14CDA" w:rsidRDefault="002D6A8E" w:rsidP="002D6A8E">
            <w:pPr>
              <w:jc w:val="both"/>
              <w:rPr>
                <w:color w:val="000000"/>
              </w:rPr>
            </w:pPr>
            <w:r w:rsidRPr="00F156DF">
              <w:rPr>
                <w:color w:val="000000"/>
              </w:rPr>
              <w:t>К76</w:t>
            </w:r>
          </w:p>
        </w:tc>
        <w:tc>
          <w:tcPr>
            <w:tcW w:w="992" w:type="dxa"/>
            <w:vAlign w:val="bottom"/>
          </w:tcPr>
          <w:p w14:paraId="39F6B4B9" w14:textId="064E41DF" w:rsidR="002D6A8E" w:rsidRPr="00E14CDA" w:rsidRDefault="002D6A8E" w:rsidP="002D6A8E">
            <w:pPr>
              <w:jc w:val="center"/>
              <w:rPr>
                <w:color w:val="000000"/>
              </w:rPr>
            </w:pPr>
            <w:r>
              <w:rPr>
                <w:color w:val="000000"/>
              </w:rPr>
              <w:t>10 п.л.</w:t>
            </w:r>
          </w:p>
        </w:tc>
        <w:tc>
          <w:tcPr>
            <w:tcW w:w="1843" w:type="dxa"/>
            <w:vAlign w:val="bottom"/>
          </w:tcPr>
          <w:p w14:paraId="487FEB95" w14:textId="0341AB02" w:rsidR="002D6A8E" w:rsidRPr="00D64E54" w:rsidRDefault="002D6A8E" w:rsidP="002D6A8E">
            <w:pPr>
              <w:rPr>
                <w:color w:val="000000"/>
              </w:rPr>
            </w:pPr>
            <w:r w:rsidRPr="009C4E36">
              <w:rPr>
                <w:color w:val="000000"/>
              </w:rPr>
              <w:t>в соавторстве:</w:t>
            </w:r>
            <w:r>
              <w:rPr>
                <w:color w:val="000000"/>
              </w:rPr>
              <w:t xml:space="preserve"> Жаров Е.К., Амирова А.К.</w:t>
            </w:r>
          </w:p>
        </w:tc>
      </w:tr>
      <w:tr w:rsidR="002D6A8E" w:rsidRPr="00F53280" w14:paraId="59D64BA5" w14:textId="77777777" w:rsidTr="00850D86">
        <w:trPr>
          <w:trHeight w:val="236"/>
        </w:trPr>
        <w:tc>
          <w:tcPr>
            <w:tcW w:w="567" w:type="dxa"/>
          </w:tcPr>
          <w:p w14:paraId="7B70B8D3" w14:textId="7327A5DA" w:rsidR="002D6A8E" w:rsidRDefault="002D6A8E" w:rsidP="002D6A8E">
            <w:pPr>
              <w:pStyle w:val="ae"/>
              <w:snapToGrid w:val="0"/>
              <w:ind w:left="0"/>
            </w:pPr>
            <w:r>
              <w:t xml:space="preserve">3. </w:t>
            </w:r>
          </w:p>
        </w:tc>
        <w:tc>
          <w:tcPr>
            <w:tcW w:w="2439" w:type="dxa"/>
            <w:vAlign w:val="bottom"/>
          </w:tcPr>
          <w:p w14:paraId="2E6F81A5" w14:textId="147C8A10" w:rsidR="002D6A8E" w:rsidRDefault="002D6A8E" w:rsidP="002D6A8E">
            <w:pPr>
              <w:rPr>
                <w:color w:val="000000"/>
              </w:rPr>
            </w:pPr>
            <w:r w:rsidRPr="00600B9F">
              <w:rPr>
                <w:color w:val="000000"/>
              </w:rPr>
              <w:t>Лидерство и организационная культура на государственной службе</w:t>
            </w:r>
          </w:p>
        </w:tc>
        <w:tc>
          <w:tcPr>
            <w:tcW w:w="1134" w:type="dxa"/>
            <w:vAlign w:val="bottom"/>
          </w:tcPr>
          <w:p w14:paraId="06CD6EB0" w14:textId="76E6FCA8" w:rsidR="002D6A8E" w:rsidRPr="00E14CDA" w:rsidRDefault="002D6A8E" w:rsidP="002D6A8E">
            <w:pPr>
              <w:rPr>
                <w:color w:val="000000"/>
              </w:rPr>
            </w:pPr>
            <w:r w:rsidRPr="00600B9F">
              <w:rPr>
                <w:color w:val="000000"/>
              </w:rPr>
              <w:t>басылым</w:t>
            </w:r>
          </w:p>
        </w:tc>
        <w:tc>
          <w:tcPr>
            <w:tcW w:w="3118" w:type="dxa"/>
            <w:vAlign w:val="bottom"/>
          </w:tcPr>
          <w:p w14:paraId="39933011" w14:textId="22A2534D" w:rsidR="002D6A8E" w:rsidRDefault="002D6A8E" w:rsidP="002D6A8E">
            <w:pPr>
              <w:autoSpaceDE w:val="0"/>
              <w:autoSpaceDN w:val="0"/>
              <w:adjustRightInd w:val="0"/>
              <w:rPr>
                <w:color w:val="000000"/>
              </w:rPr>
            </w:pPr>
            <w:r w:rsidRPr="00850D86">
              <w:rPr>
                <w:color w:val="000000"/>
              </w:rPr>
              <w:t>Астана:</w:t>
            </w:r>
            <w:r>
              <w:rPr>
                <w:color w:val="000000"/>
              </w:rPr>
              <w:t xml:space="preserve"> Центр исследований, анализа и оценки эффективности, 2024 – 111 с.</w:t>
            </w:r>
          </w:p>
          <w:p w14:paraId="010D7D16" w14:textId="1A974DDF" w:rsidR="002D6A8E" w:rsidRPr="00850D86" w:rsidRDefault="002D6A8E" w:rsidP="002D6A8E">
            <w:pPr>
              <w:autoSpaceDE w:val="0"/>
              <w:autoSpaceDN w:val="0"/>
              <w:adjustRightInd w:val="0"/>
              <w:rPr>
                <w:color w:val="000000"/>
              </w:rPr>
            </w:pPr>
            <w:r w:rsidRPr="00E719E9">
              <w:rPr>
                <w:color w:val="000000"/>
              </w:rPr>
              <w:t>ISBN 978-601-</w:t>
            </w:r>
            <w:r w:rsidRPr="00850D86">
              <w:rPr>
                <w:color w:val="000000"/>
              </w:rPr>
              <w:t>326</w:t>
            </w:r>
            <w:r w:rsidRPr="00E719E9">
              <w:rPr>
                <w:color w:val="000000"/>
              </w:rPr>
              <w:t>-</w:t>
            </w:r>
            <w:r w:rsidRPr="00850D86">
              <w:rPr>
                <w:color w:val="000000"/>
              </w:rPr>
              <w:t>617</w:t>
            </w:r>
            <w:r w:rsidRPr="00E719E9">
              <w:rPr>
                <w:color w:val="000000"/>
              </w:rPr>
              <w:t>-</w:t>
            </w:r>
            <w:r w:rsidRPr="00850D86">
              <w:rPr>
                <w:color w:val="000000"/>
              </w:rPr>
              <w:t>0</w:t>
            </w:r>
          </w:p>
          <w:p w14:paraId="7D84574E" w14:textId="77777777" w:rsidR="002D6A8E" w:rsidRPr="00E719E9" w:rsidRDefault="002D6A8E" w:rsidP="002D6A8E">
            <w:pPr>
              <w:autoSpaceDE w:val="0"/>
              <w:autoSpaceDN w:val="0"/>
              <w:adjustRightInd w:val="0"/>
              <w:rPr>
                <w:color w:val="000000"/>
              </w:rPr>
            </w:pPr>
            <w:r w:rsidRPr="00E719E9">
              <w:rPr>
                <w:color w:val="000000"/>
              </w:rPr>
              <w:t>УДК 351/354</w:t>
            </w:r>
          </w:p>
          <w:p w14:paraId="591652E2" w14:textId="77777777" w:rsidR="002D6A8E" w:rsidRPr="00E719E9" w:rsidRDefault="002D6A8E" w:rsidP="002D6A8E">
            <w:pPr>
              <w:autoSpaceDE w:val="0"/>
              <w:autoSpaceDN w:val="0"/>
              <w:adjustRightInd w:val="0"/>
              <w:rPr>
                <w:color w:val="000000"/>
              </w:rPr>
            </w:pPr>
            <w:r w:rsidRPr="00E719E9">
              <w:rPr>
                <w:color w:val="000000"/>
              </w:rPr>
              <w:t>ББК 67.401</w:t>
            </w:r>
          </w:p>
          <w:p w14:paraId="121BFDF4" w14:textId="48767DBF" w:rsidR="002D6A8E" w:rsidRPr="009C4E36" w:rsidRDefault="002D6A8E" w:rsidP="002D6A8E">
            <w:pPr>
              <w:autoSpaceDE w:val="0"/>
              <w:autoSpaceDN w:val="0"/>
              <w:adjustRightInd w:val="0"/>
              <w:rPr>
                <w:color w:val="000000"/>
              </w:rPr>
            </w:pPr>
            <w:r w:rsidRPr="00E719E9">
              <w:rPr>
                <w:color w:val="000000"/>
              </w:rPr>
              <w:t>К76</w:t>
            </w:r>
          </w:p>
        </w:tc>
        <w:tc>
          <w:tcPr>
            <w:tcW w:w="992" w:type="dxa"/>
            <w:vAlign w:val="bottom"/>
          </w:tcPr>
          <w:p w14:paraId="56EA2CF7" w14:textId="7CC1FA9D" w:rsidR="002D6A8E" w:rsidRPr="0070498F" w:rsidRDefault="002D6A8E" w:rsidP="002D6A8E">
            <w:pPr>
              <w:jc w:val="center"/>
              <w:rPr>
                <w:color w:val="000000"/>
              </w:rPr>
            </w:pPr>
            <w:r>
              <w:rPr>
                <w:color w:val="000000"/>
                <w:lang w:val="en-US"/>
              </w:rPr>
              <w:t>6</w:t>
            </w:r>
            <w:r>
              <w:rPr>
                <w:color w:val="000000"/>
              </w:rPr>
              <w:t>,9 п.л.</w:t>
            </w:r>
          </w:p>
        </w:tc>
        <w:tc>
          <w:tcPr>
            <w:tcW w:w="1843" w:type="dxa"/>
            <w:vAlign w:val="bottom"/>
          </w:tcPr>
          <w:p w14:paraId="70CBE9D4" w14:textId="77777777" w:rsidR="002D6A8E" w:rsidRPr="009C4E36" w:rsidRDefault="002D6A8E" w:rsidP="002D6A8E">
            <w:pPr>
              <w:rPr>
                <w:color w:val="000000"/>
              </w:rPr>
            </w:pPr>
          </w:p>
        </w:tc>
      </w:tr>
    </w:tbl>
    <w:p w14:paraId="49754727" w14:textId="77777777" w:rsidR="00AE1FBB" w:rsidRPr="00A065D0" w:rsidRDefault="00AE1FBB">
      <w:pPr>
        <w:rPr>
          <w:lang w:val="en-US"/>
        </w:rPr>
      </w:pPr>
    </w:p>
    <w:sectPr w:rsidR="00AE1FBB" w:rsidRPr="00A065D0" w:rsidSect="00191A95">
      <w:footerReference w:type="even" r:id="rId15"/>
      <w:footerReference w:type="default" r:id="rId16"/>
      <w:pgSz w:w="11906" w:h="16838"/>
      <w:pgMar w:top="993" w:right="567"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58126" w14:textId="77777777" w:rsidR="00025C4C" w:rsidRDefault="00025C4C" w:rsidP="00F3311F">
      <w:r>
        <w:separator/>
      </w:r>
    </w:p>
  </w:endnote>
  <w:endnote w:type="continuationSeparator" w:id="0">
    <w:p w14:paraId="7CB2821D" w14:textId="77777777" w:rsidR="00025C4C" w:rsidRDefault="00025C4C" w:rsidP="00F3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4FC5C" w14:textId="77777777" w:rsidR="001407E1" w:rsidRDefault="00B5708B" w:rsidP="007D232B">
    <w:pPr>
      <w:pStyle w:val="a9"/>
      <w:framePr w:wrap="around" w:vAnchor="text" w:hAnchor="margin" w:xAlign="right" w:y="1"/>
      <w:rPr>
        <w:rStyle w:val="ab"/>
      </w:rPr>
    </w:pPr>
    <w:r>
      <w:rPr>
        <w:rStyle w:val="ab"/>
      </w:rPr>
      <w:fldChar w:fldCharType="begin"/>
    </w:r>
    <w:r w:rsidR="001407E1">
      <w:rPr>
        <w:rStyle w:val="ab"/>
      </w:rPr>
      <w:instrText xml:space="preserve">PAGE  </w:instrText>
    </w:r>
    <w:r>
      <w:rPr>
        <w:rStyle w:val="ab"/>
      </w:rPr>
      <w:fldChar w:fldCharType="end"/>
    </w:r>
  </w:p>
  <w:p w14:paraId="70422CDC" w14:textId="77777777" w:rsidR="001407E1" w:rsidRDefault="001407E1" w:rsidP="00CD458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FE321" w14:textId="77777777" w:rsidR="001407E1" w:rsidRPr="00677782" w:rsidRDefault="001407E1" w:rsidP="00C151F2">
    <w:pPr>
      <w:ind w:firstLine="567"/>
      <w:rPr>
        <w:sz w:val="22"/>
        <w:szCs w:val="22"/>
        <w:lang w:val="kk-KZ"/>
      </w:rPr>
    </w:pPr>
    <w:r w:rsidRPr="00677782">
      <w:rPr>
        <w:sz w:val="22"/>
        <w:szCs w:val="22"/>
        <w:lang w:val="kk-KZ"/>
      </w:rPr>
      <w:t xml:space="preserve">Іздеуші </w:t>
    </w:r>
  </w:p>
  <w:p w14:paraId="6B193929" w14:textId="07AD6316" w:rsidR="001407E1" w:rsidRPr="00677782" w:rsidRDefault="001407E1" w:rsidP="00C151F2">
    <w:pPr>
      <w:ind w:firstLine="567"/>
      <w:rPr>
        <w:sz w:val="22"/>
        <w:szCs w:val="22"/>
        <w:lang w:val="kk-KZ"/>
      </w:rPr>
    </w:pPr>
    <w:r w:rsidRPr="00677782">
      <w:rPr>
        <w:sz w:val="22"/>
        <w:szCs w:val="22"/>
        <w:lang w:val="kk-KZ"/>
      </w:rPr>
      <w:t xml:space="preserve">Соискатель: </w:t>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00C314E1" w:rsidRPr="00C314E1">
      <w:rPr>
        <w:sz w:val="22"/>
        <w:szCs w:val="22"/>
        <w:lang w:val="kk-KZ"/>
      </w:rPr>
      <w:t>Кошербаева</w:t>
    </w:r>
    <w:r w:rsidR="00F711AA" w:rsidRPr="00F711AA">
      <w:rPr>
        <w:sz w:val="22"/>
        <w:szCs w:val="22"/>
        <w:lang w:val="kk-KZ"/>
      </w:rPr>
      <w:t xml:space="preserve"> </w:t>
    </w:r>
    <w:r w:rsidR="00F711AA" w:rsidRPr="00C314E1">
      <w:rPr>
        <w:sz w:val="22"/>
        <w:szCs w:val="22"/>
        <w:lang w:val="kk-KZ"/>
      </w:rPr>
      <w:t>А. Б.</w:t>
    </w:r>
  </w:p>
  <w:p w14:paraId="41B2C15F" w14:textId="77777777" w:rsidR="001407E1" w:rsidRPr="00677782" w:rsidRDefault="001407E1" w:rsidP="00C151F2">
    <w:pPr>
      <w:ind w:firstLine="567"/>
      <w:rPr>
        <w:sz w:val="22"/>
        <w:szCs w:val="22"/>
        <w:lang w:val="kk-KZ"/>
      </w:rPr>
    </w:pPr>
    <w:r w:rsidRPr="00677782">
      <w:rPr>
        <w:sz w:val="22"/>
        <w:szCs w:val="22"/>
        <w:lang w:val="kk-KZ"/>
      </w:rPr>
      <w:t>Тізім дұрыс:</w:t>
    </w:r>
  </w:p>
  <w:p w14:paraId="01B12D83" w14:textId="77777777" w:rsidR="001407E1" w:rsidRPr="00677782" w:rsidRDefault="001407E1" w:rsidP="00C151F2">
    <w:pPr>
      <w:ind w:firstLine="567"/>
      <w:rPr>
        <w:sz w:val="22"/>
        <w:szCs w:val="22"/>
        <w:lang w:val="kk-KZ"/>
      </w:rPr>
    </w:pPr>
    <w:r w:rsidRPr="00677782">
      <w:rPr>
        <w:sz w:val="22"/>
        <w:szCs w:val="22"/>
        <w:lang w:val="kk-KZ"/>
      </w:rPr>
      <w:t>Ғалым хатшы</w:t>
    </w:r>
  </w:p>
  <w:p w14:paraId="052B9F75" w14:textId="25FF8EE4" w:rsidR="001407E1" w:rsidRPr="00A065D0" w:rsidRDefault="001407E1" w:rsidP="00C151F2">
    <w:pPr>
      <w:ind w:firstLine="567"/>
      <w:rPr>
        <w:sz w:val="22"/>
        <w:szCs w:val="22"/>
      </w:rPr>
    </w:pPr>
    <w:r w:rsidRPr="00677782">
      <w:rPr>
        <w:sz w:val="22"/>
        <w:szCs w:val="22"/>
        <w:lang w:val="kk-KZ"/>
      </w:rPr>
      <w:t xml:space="preserve">Ученый секретарь: </w:t>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00F711AA">
      <w:rPr>
        <w:sz w:val="22"/>
        <w:szCs w:val="22"/>
        <w:lang w:val="kk-KZ"/>
      </w:rPr>
      <w:t>Жолдыбалина А.С.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44F18" w14:textId="77777777" w:rsidR="00025C4C" w:rsidRDefault="00025C4C" w:rsidP="00F3311F">
      <w:r>
        <w:separator/>
      </w:r>
    </w:p>
  </w:footnote>
  <w:footnote w:type="continuationSeparator" w:id="0">
    <w:p w14:paraId="5F1A3853" w14:textId="77777777" w:rsidR="00025C4C" w:rsidRDefault="00025C4C" w:rsidP="00F33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none"/>
      <w:suff w:val="nothing"/>
      <w:lvlText w:val=""/>
      <w:lvlJc w:val="left"/>
      <w:pPr>
        <w:tabs>
          <w:tab w:val="num" w:pos="-1"/>
        </w:tabs>
      </w:pPr>
      <w:rPr>
        <w:rFonts w:cs="Times New Roman"/>
      </w:rPr>
    </w:lvl>
    <w:lvl w:ilvl="1">
      <w:start w:val="1"/>
      <w:numFmt w:val="none"/>
      <w:suff w:val="nothing"/>
      <w:lvlText w:val=""/>
      <w:lvlJc w:val="left"/>
      <w:pPr>
        <w:tabs>
          <w:tab w:val="num" w:pos="-1"/>
        </w:tabs>
      </w:pPr>
      <w:rPr>
        <w:rFonts w:cs="Times New Roman"/>
      </w:rPr>
    </w:lvl>
    <w:lvl w:ilvl="2">
      <w:start w:val="1"/>
      <w:numFmt w:val="none"/>
      <w:suff w:val="nothing"/>
      <w:lvlText w:val=""/>
      <w:lvlJc w:val="left"/>
      <w:pPr>
        <w:tabs>
          <w:tab w:val="num" w:pos="-1"/>
        </w:tabs>
      </w:pPr>
      <w:rPr>
        <w:rFonts w:cs="Times New Roman"/>
      </w:rPr>
    </w:lvl>
    <w:lvl w:ilvl="3">
      <w:start w:val="1"/>
      <w:numFmt w:val="none"/>
      <w:suff w:val="nothing"/>
      <w:lvlText w:val=""/>
      <w:lvlJc w:val="left"/>
      <w:pPr>
        <w:tabs>
          <w:tab w:val="num" w:pos="-1"/>
        </w:tabs>
      </w:pPr>
      <w:rPr>
        <w:rFonts w:cs="Times New Roman"/>
      </w:rPr>
    </w:lvl>
    <w:lvl w:ilvl="4">
      <w:start w:val="1"/>
      <w:numFmt w:val="none"/>
      <w:suff w:val="nothing"/>
      <w:lvlText w:val=""/>
      <w:lvlJc w:val="left"/>
      <w:pPr>
        <w:tabs>
          <w:tab w:val="num" w:pos="-1"/>
        </w:tabs>
      </w:pPr>
      <w:rPr>
        <w:rFonts w:cs="Times New Roman"/>
      </w:rPr>
    </w:lvl>
    <w:lvl w:ilvl="5">
      <w:start w:val="1"/>
      <w:numFmt w:val="none"/>
      <w:suff w:val="nothing"/>
      <w:lvlText w:val=""/>
      <w:lvlJc w:val="left"/>
      <w:pPr>
        <w:tabs>
          <w:tab w:val="num" w:pos="-1"/>
        </w:tabs>
      </w:pPr>
      <w:rPr>
        <w:rFonts w:cs="Times New Roman"/>
      </w:rPr>
    </w:lvl>
    <w:lvl w:ilvl="6">
      <w:start w:val="1"/>
      <w:numFmt w:val="none"/>
      <w:suff w:val="nothing"/>
      <w:lvlText w:val=""/>
      <w:lvlJc w:val="left"/>
      <w:pPr>
        <w:tabs>
          <w:tab w:val="num" w:pos="-1"/>
        </w:tabs>
      </w:pPr>
      <w:rPr>
        <w:rFonts w:cs="Times New Roman"/>
      </w:rPr>
    </w:lvl>
    <w:lvl w:ilvl="7">
      <w:start w:val="1"/>
      <w:numFmt w:val="none"/>
      <w:suff w:val="nothing"/>
      <w:lvlText w:val=""/>
      <w:lvlJc w:val="left"/>
      <w:pPr>
        <w:tabs>
          <w:tab w:val="num" w:pos="-1"/>
        </w:tabs>
      </w:pPr>
      <w:rPr>
        <w:rFonts w:cs="Times New Roman"/>
      </w:rPr>
    </w:lvl>
    <w:lvl w:ilvl="8">
      <w:start w:val="1"/>
      <w:numFmt w:val="none"/>
      <w:suff w:val="nothing"/>
      <w:lvlText w:val=""/>
      <w:lvlJc w:val="left"/>
      <w:pPr>
        <w:tabs>
          <w:tab w:val="num" w:pos="-1"/>
        </w:tabs>
      </w:pPr>
      <w:rPr>
        <w:rFonts w:cs="Times New Roman"/>
      </w:rPr>
    </w:lvl>
  </w:abstractNum>
  <w:abstractNum w:abstractNumId="1" w15:restartNumberingAfterBreak="0">
    <w:nsid w:val="02E423B9"/>
    <w:multiLevelType w:val="hybridMultilevel"/>
    <w:tmpl w:val="78049C38"/>
    <w:lvl w:ilvl="0" w:tplc="0809000F">
      <w:start w:val="1"/>
      <w:numFmt w:val="decimal"/>
      <w:lvlText w:val="%1."/>
      <w:lvlJc w:val="left"/>
      <w:pPr>
        <w:ind w:left="1080" w:hanging="360"/>
      </w:p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2" w15:restartNumberingAfterBreak="0">
    <w:nsid w:val="0A3C43C6"/>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529D2"/>
    <w:multiLevelType w:val="hybridMultilevel"/>
    <w:tmpl w:val="270E902C"/>
    <w:lvl w:ilvl="0" w:tplc="043F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757658"/>
    <w:multiLevelType w:val="hybridMultilevel"/>
    <w:tmpl w:val="A6EADFBC"/>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06F6A"/>
    <w:multiLevelType w:val="hybridMultilevel"/>
    <w:tmpl w:val="40847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FF5B79"/>
    <w:multiLevelType w:val="hybridMultilevel"/>
    <w:tmpl w:val="164CEA58"/>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8C751E"/>
    <w:multiLevelType w:val="hybridMultilevel"/>
    <w:tmpl w:val="27B49A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550FCB"/>
    <w:multiLevelType w:val="hybridMultilevel"/>
    <w:tmpl w:val="B1B86BF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15:restartNumberingAfterBreak="0">
    <w:nsid w:val="4E4F030D"/>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4817B2"/>
    <w:multiLevelType w:val="hybridMultilevel"/>
    <w:tmpl w:val="8854680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59A72325"/>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7B326A"/>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E738C9"/>
    <w:multiLevelType w:val="hybridMultilevel"/>
    <w:tmpl w:val="3028D812"/>
    <w:lvl w:ilvl="0" w:tplc="408CCF7A">
      <w:start w:val="1"/>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6B7D77DB"/>
    <w:multiLevelType w:val="hybridMultilevel"/>
    <w:tmpl w:val="B4F47D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8897BB2"/>
    <w:multiLevelType w:val="hybridMultilevel"/>
    <w:tmpl w:val="69CAFF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D230D58"/>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3539504">
    <w:abstractNumId w:val="15"/>
  </w:num>
  <w:num w:numId="2" w16cid:durableId="2110850511">
    <w:abstractNumId w:val="14"/>
  </w:num>
  <w:num w:numId="3" w16cid:durableId="2091389749">
    <w:abstractNumId w:val="0"/>
  </w:num>
  <w:num w:numId="4" w16cid:durableId="1947302984">
    <w:abstractNumId w:val="5"/>
  </w:num>
  <w:num w:numId="5" w16cid:durableId="1203782657">
    <w:abstractNumId w:val="9"/>
  </w:num>
  <w:num w:numId="6" w16cid:durableId="1693147020">
    <w:abstractNumId w:val="7"/>
  </w:num>
  <w:num w:numId="7" w16cid:durableId="1174492966">
    <w:abstractNumId w:val="12"/>
  </w:num>
  <w:num w:numId="8" w16cid:durableId="1714233364">
    <w:abstractNumId w:val="11"/>
  </w:num>
  <w:num w:numId="9" w16cid:durableId="1121995170">
    <w:abstractNumId w:val="16"/>
  </w:num>
  <w:num w:numId="10" w16cid:durableId="951521664">
    <w:abstractNumId w:val="6"/>
  </w:num>
  <w:num w:numId="11" w16cid:durableId="1579361728">
    <w:abstractNumId w:val="2"/>
  </w:num>
  <w:num w:numId="12" w16cid:durableId="1641037821">
    <w:abstractNumId w:val="10"/>
  </w:num>
  <w:num w:numId="13" w16cid:durableId="1117600060">
    <w:abstractNumId w:val="3"/>
  </w:num>
  <w:num w:numId="14" w16cid:durableId="1027222613">
    <w:abstractNumId w:val="4"/>
  </w:num>
  <w:num w:numId="15" w16cid:durableId="879168458">
    <w:abstractNumId w:val="1"/>
  </w:num>
  <w:num w:numId="16" w16cid:durableId="1739480181">
    <w:abstractNumId w:val="8"/>
  </w:num>
  <w:num w:numId="17" w16cid:durableId="12641896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F6"/>
    <w:rsid w:val="000040B2"/>
    <w:rsid w:val="00005269"/>
    <w:rsid w:val="00007FC4"/>
    <w:rsid w:val="000117B0"/>
    <w:rsid w:val="00015461"/>
    <w:rsid w:val="000251A1"/>
    <w:rsid w:val="00025C4C"/>
    <w:rsid w:val="00033A99"/>
    <w:rsid w:val="000346E8"/>
    <w:rsid w:val="00041DF2"/>
    <w:rsid w:val="00045A80"/>
    <w:rsid w:val="00052856"/>
    <w:rsid w:val="00052E9C"/>
    <w:rsid w:val="00054960"/>
    <w:rsid w:val="00056A0D"/>
    <w:rsid w:val="00060923"/>
    <w:rsid w:val="0006235F"/>
    <w:rsid w:val="0006255B"/>
    <w:rsid w:val="000634EA"/>
    <w:rsid w:val="0006406C"/>
    <w:rsid w:val="00064D45"/>
    <w:rsid w:val="0006789A"/>
    <w:rsid w:val="0007505B"/>
    <w:rsid w:val="00094442"/>
    <w:rsid w:val="000A5620"/>
    <w:rsid w:val="000B1FB8"/>
    <w:rsid w:val="000B417E"/>
    <w:rsid w:val="000B5BC6"/>
    <w:rsid w:val="000C160E"/>
    <w:rsid w:val="000C3185"/>
    <w:rsid w:val="000C6EB2"/>
    <w:rsid w:val="000D158E"/>
    <w:rsid w:val="000D7C26"/>
    <w:rsid w:val="000E1A83"/>
    <w:rsid w:val="000E37A1"/>
    <w:rsid w:val="000E472A"/>
    <w:rsid w:val="000F41F1"/>
    <w:rsid w:val="000F6107"/>
    <w:rsid w:val="00105509"/>
    <w:rsid w:val="001060DF"/>
    <w:rsid w:val="00114995"/>
    <w:rsid w:val="00134641"/>
    <w:rsid w:val="001407E1"/>
    <w:rsid w:val="0014134B"/>
    <w:rsid w:val="00147582"/>
    <w:rsid w:val="00152635"/>
    <w:rsid w:val="0015308B"/>
    <w:rsid w:val="00153EF3"/>
    <w:rsid w:val="001620FC"/>
    <w:rsid w:val="00162E3B"/>
    <w:rsid w:val="0017062E"/>
    <w:rsid w:val="00171795"/>
    <w:rsid w:val="00171B85"/>
    <w:rsid w:val="001720EF"/>
    <w:rsid w:val="001762EF"/>
    <w:rsid w:val="001769E2"/>
    <w:rsid w:val="00183223"/>
    <w:rsid w:val="0018581D"/>
    <w:rsid w:val="00190403"/>
    <w:rsid w:val="00190DF9"/>
    <w:rsid w:val="001913D9"/>
    <w:rsid w:val="00191A95"/>
    <w:rsid w:val="0019230F"/>
    <w:rsid w:val="001947BC"/>
    <w:rsid w:val="00195A22"/>
    <w:rsid w:val="001A15FF"/>
    <w:rsid w:val="001A2ACA"/>
    <w:rsid w:val="001A62F8"/>
    <w:rsid w:val="001A64A7"/>
    <w:rsid w:val="001A6D33"/>
    <w:rsid w:val="001A71E0"/>
    <w:rsid w:val="001A7DC2"/>
    <w:rsid w:val="001B0310"/>
    <w:rsid w:val="001B1E03"/>
    <w:rsid w:val="001B255A"/>
    <w:rsid w:val="001B352A"/>
    <w:rsid w:val="001B7B2A"/>
    <w:rsid w:val="001C047F"/>
    <w:rsid w:val="001C2441"/>
    <w:rsid w:val="001D7124"/>
    <w:rsid w:val="001E66A7"/>
    <w:rsid w:val="001F200C"/>
    <w:rsid w:val="00207A50"/>
    <w:rsid w:val="00212A79"/>
    <w:rsid w:val="0023568D"/>
    <w:rsid w:val="002360DD"/>
    <w:rsid w:val="002376D3"/>
    <w:rsid w:val="00252184"/>
    <w:rsid w:val="0025729D"/>
    <w:rsid w:val="0026254F"/>
    <w:rsid w:val="0026561D"/>
    <w:rsid w:val="0027287B"/>
    <w:rsid w:val="00273CA7"/>
    <w:rsid w:val="0029789C"/>
    <w:rsid w:val="002B42AC"/>
    <w:rsid w:val="002B5845"/>
    <w:rsid w:val="002B6E62"/>
    <w:rsid w:val="002B7CFD"/>
    <w:rsid w:val="002D3F6D"/>
    <w:rsid w:val="002D6A8E"/>
    <w:rsid w:val="002E480C"/>
    <w:rsid w:val="002E69F7"/>
    <w:rsid w:val="002F1FAE"/>
    <w:rsid w:val="002F69C9"/>
    <w:rsid w:val="0030303F"/>
    <w:rsid w:val="00303462"/>
    <w:rsid w:val="0030702B"/>
    <w:rsid w:val="00311CA1"/>
    <w:rsid w:val="00312225"/>
    <w:rsid w:val="00313CAC"/>
    <w:rsid w:val="0031459E"/>
    <w:rsid w:val="00314F4E"/>
    <w:rsid w:val="00321B35"/>
    <w:rsid w:val="00325AA8"/>
    <w:rsid w:val="0032791C"/>
    <w:rsid w:val="00337CF3"/>
    <w:rsid w:val="003437FC"/>
    <w:rsid w:val="0035696D"/>
    <w:rsid w:val="00363320"/>
    <w:rsid w:val="0036573A"/>
    <w:rsid w:val="003921B1"/>
    <w:rsid w:val="00393BF9"/>
    <w:rsid w:val="003957B0"/>
    <w:rsid w:val="003A1D9A"/>
    <w:rsid w:val="003A6501"/>
    <w:rsid w:val="003B024C"/>
    <w:rsid w:val="003B395F"/>
    <w:rsid w:val="003B5F08"/>
    <w:rsid w:val="003D0331"/>
    <w:rsid w:val="003D7EF5"/>
    <w:rsid w:val="003D7FD8"/>
    <w:rsid w:val="003E75F3"/>
    <w:rsid w:val="003F1C62"/>
    <w:rsid w:val="003F2F12"/>
    <w:rsid w:val="003F401A"/>
    <w:rsid w:val="003F4970"/>
    <w:rsid w:val="003F56D6"/>
    <w:rsid w:val="004020C0"/>
    <w:rsid w:val="004079D9"/>
    <w:rsid w:val="00411647"/>
    <w:rsid w:val="00414EBD"/>
    <w:rsid w:val="004215E7"/>
    <w:rsid w:val="00434F50"/>
    <w:rsid w:val="00443A78"/>
    <w:rsid w:val="004530D3"/>
    <w:rsid w:val="00461BD7"/>
    <w:rsid w:val="00464B84"/>
    <w:rsid w:val="00470CD2"/>
    <w:rsid w:val="00472F50"/>
    <w:rsid w:val="004761E5"/>
    <w:rsid w:val="00477ED0"/>
    <w:rsid w:val="00485DB2"/>
    <w:rsid w:val="00491324"/>
    <w:rsid w:val="004920C9"/>
    <w:rsid w:val="004A3549"/>
    <w:rsid w:val="004A3B50"/>
    <w:rsid w:val="004A6A76"/>
    <w:rsid w:val="004A7158"/>
    <w:rsid w:val="004C2C6E"/>
    <w:rsid w:val="004C4166"/>
    <w:rsid w:val="004C6A0D"/>
    <w:rsid w:val="004C6D52"/>
    <w:rsid w:val="004D2040"/>
    <w:rsid w:val="004D54A6"/>
    <w:rsid w:val="004D74BD"/>
    <w:rsid w:val="004D7973"/>
    <w:rsid w:val="004E23B8"/>
    <w:rsid w:val="004F05F4"/>
    <w:rsid w:val="004F54A9"/>
    <w:rsid w:val="004F703B"/>
    <w:rsid w:val="00500B41"/>
    <w:rsid w:val="005030E8"/>
    <w:rsid w:val="00503C1D"/>
    <w:rsid w:val="0051491A"/>
    <w:rsid w:val="00514EBB"/>
    <w:rsid w:val="0051731E"/>
    <w:rsid w:val="00523059"/>
    <w:rsid w:val="00523A33"/>
    <w:rsid w:val="005249AF"/>
    <w:rsid w:val="00527DE6"/>
    <w:rsid w:val="00530099"/>
    <w:rsid w:val="005324B4"/>
    <w:rsid w:val="005333D3"/>
    <w:rsid w:val="00534D4C"/>
    <w:rsid w:val="00535AE9"/>
    <w:rsid w:val="00537433"/>
    <w:rsid w:val="005447F2"/>
    <w:rsid w:val="00552E47"/>
    <w:rsid w:val="00553CD5"/>
    <w:rsid w:val="0056329D"/>
    <w:rsid w:val="00565E71"/>
    <w:rsid w:val="00572ECC"/>
    <w:rsid w:val="00573272"/>
    <w:rsid w:val="005746B2"/>
    <w:rsid w:val="005850DA"/>
    <w:rsid w:val="00590D93"/>
    <w:rsid w:val="00590E04"/>
    <w:rsid w:val="0059673F"/>
    <w:rsid w:val="00596BED"/>
    <w:rsid w:val="005A30A0"/>
    <w:rsid w:val="005B3585"/>
    <w:rsid w:val="005C7593"/>
    <w:rsid w:val="005D7A68"/>
    <w:rsid w:val="005E26C4"/>
    <w:rsid w:val="005E4197"/>
    <w:rsid w:val="005F000F"/>
    <w:rsid w:val="005F2D72"/>
    <w:rsid w:val="00600B9F"/>
    <w:rsid w:val="00601760"/>
    <w:rsid w:val="00614995"/>
    <w:rsid w:val="00614D96"/>
    <w:rsid w:val="006253DF"/>
    <w:rsid w:val="00626966"/>
    <w:rsid w:val="0063758A"/>
    <w:rsid w:val="006413E6"/>
    <w:rsid w:val="00646610"/>
    <w:rsid w:val="00662DB8"/>
    <w:rsid w:val="00677782"/>
    <w:rsid w:val="00691752"/>
    <w:rsid w:val="00692245"/>
    <w:rsid w:val="006928EB"/>
    <w:rsid w:val="006A086C"/>
    <w:rsid w:val="006A0BEA"/>
    <w:rsid w:val="006A2B89"/>
    <w:rsid w:val="006B00D7"/>
    <w:rsid w:val="006B2F37"/>
    <w:rsid w:val="006C1407"/>
    <w:rsid w:val="006C3B1D"/>
    <w:rsid w:val="006D2C50"/>
    <w:rsid w:val="006F13B9"/>
    <w:rsid w:val="006F16DD"/>
    <w:rsid w:val="006F2AB0"/>
    <w:rsid w:val="006F50DE"/>
    <w:rsid w:val="006F5E67"/>
    <w:rsid w:val="006F7327"/>
    <w:rsid w:val="0070498F"/>
    <w:rsid w:val="0071011C"/>
    <w:rsid w:val="00710157"/>
    <w:rsid w:val="00711FAE"/>
    <w:rsid w:val="007200AA"/>
    <w:rsid w:val="00720FFC"/>
    <w:rsid w:val="00724B42"/>
    <w:rsid w:val="00730A8E"/>
    <w:rsid w:val="007662C9"/>
    <w:rsid w:val="00766E27"/>
    <w:rsid w:val="00771C50"/>
    <w:rsid w:val="00785E51"/>
    <w:rsid w:val="00796576"/>
    <w:rsid w:val="007A4D58"/>
    <w:rsid w:val="007A6A76"/>
    <w:rsid w:val="007D1AA9"/>
    <w:rsid w:val="007D232B"/>
    <w:rsid w:val="007D559A"/>
    <w:rsid w:val="007E36A3"/>
    <w:rsid w:val="007E4470"/>
    <w:rsid w:val="007F2495"/>
    <w:rsid w:val="0080181A"/>
    <w:rsid w:val="008043E5"/>
    <w:rsid w:val="00804ED4"/>
    <w:rsid w:val="008215EF"/>
    <w:rsid w:val="00823DE2"/>
    <w:rsid w:val="00837117"/>
    <w:rsid w:val="008373F6"/>
    <w:rsid w:val="00837836"/>
    <w:rsid w:val="00837E0E"/>
    <w:rsid w:val="00841A65"/>
    <w:rsid w:val="00846F04"/>
    <w:rsid w:val="00847343"/>
    <w:rsid w:val="00850D86"/>
    <w:rsid w:val="00851278"/>
    <w:rsid w:val="00851696"/>
    <w:rsid w:val="00855BC7"/>
    <w:rsid w:val="00857C7A"/>
    <w:rsid w:val="0086334A"/>
    <w:rsid w:val="008633C9"/>
    <w:rsid w:val="008637E1"/>
    <w:rsid w:val="008678BD"/>
    <w:rsid w:val="00871BFA"/>
    <w:rsid w:val="008728C4"/>
    <w:rsid w:val="00874440"/>
    <w:rsid w:val="00876C90"/>
    <w:rsid w:val="00886CB8"/>
    <w:rsid w:val="00890CFF"/>
    <w:rsid w:val="00891E6B"/>
    <w:rsid w:val="00894E10"/>
    <w:rsid w:val="008C24BA"/>
    <w:rsid w:val="008C70E7"/>
    <w:rsid w:val="008D7768"/>
    <w:rsid w:val="008F0000"/>
    <w:rsid w:val="008F1E71"/>
    <w:rsid w:val="008F434E"/>
    <w:rsid w:val="00905DF9"/>
    <w:rsid w:val="0091117A"/>
    <w:rsid w:val="009153DD"/>
    <w:rsid w:val="009220D8"/>
    <w:rsid w:val="00923FE0"/>
    <w:rsid w:val="00931370"/>
    <w:rsid w:val="00933BD5"/>
    <w:rsid w:val="009458A3"/>
    <w:rsid w:val="00946F7B"/>
    <w:rsid w:val="00960763"/>
    <w:rsid w:val="009627F4"/>
    <w:rsid w:val="00964E91"/>
    <w:rsid w:val="00965031"/>
    <w:rsid w:val="00970281"/>
    <w:rsid w:val="00971472"/>
    <w:rsid w:val="00984629"/>
    <w:rsid w:val="00990413"/>
    <w:rsid w:val="00990FCF"/>
    <w:rsid w:val="0099226F"/>
    <w:rsid w:val="009947EF"/>
    <w:rsid w:val="009A22D0"/>
    <w:rsid w:val="009A60A3"/>
    <w:rsid w:val="009B7D10"/>
    <w:rsid w:val="009C0615"/>
    <w:rsid w:val="009C7F37"/>
    <w:rsid w:val="009D0E4B"/>
    <w:rsid w:val="009D22F4"/>
    <w:rsid w:val="009D3110"/>
    <w:rsid w:val="009E01BE"/>
    <w:rsid w:val="009E760A"/>
    <w:rsid w:val="009F28A7"/>
    <w:rsid w:val="009F5B11"/>
    <w:rsid w:val="009F5ED9"/>
    <w:rsid w:val="009F73F8"/>
    <w:rsid w:val="00A01206"/>
    <w:rsid w:val="00A02424"/>
    <w:rsid w:val="00A036CE"/>
    <w:rsid w:val="00A03B36"/>
    <w:rsid w:val="00A05210"/>
    <w:rsid w:val="00A057EB"/>
    <w:rsid w:val="00A05A0A"/>
    <w:rsid w:val="00A063BF"/>
    <w:rsid w:val="00A065D0"/>
    <w:rsid w:val="00A067B2"/>
    <w:rsid w:val="00A13430"/>
    <w:rsid w:val="00A253D2"/>
    <w:rsid w:val="00A2544F"/>
    <w:rsid w:val="00A31F3F"/>
    <w:rsid w:val="00A322DF"/>
    <w:rsid w:val="00A33375"/>
    <w:rsid w:val="00A3627A"/>
    <w:rsid w:val="00A40CB6"/>
    <w:rsid w:val="00A47FBE"/>
    <w:rsid w:val="00A503CA"/>
    <w:rsid w:val="00A54F0C"/>
    <w:rsid w:val="00A5794F"/>
    <w:rsid w:val="00A6299E"/>
    <w:rsid w:val="00A65467"/>
    <w:rsid w:val="00A73801"/>
    <w:rsid w:val="00A861DF"/>
    <w:rsid w:val="00A90E18"/>
    <w:rsid w:val="00AA1E6A"/>
    <w:rsid w:val="00AA4465"/>
    <w:rsid w:val="00AA590A"/>
    <w:rsid w:val="00AA783C"/>
    <w:rsid w:val="00AA7A93"/>
    <w:rsid w:val="00AB0596"/>
    <w:rsid w:val="00AB07B7"/>
    <w:rsid w:val="00AB388C"/>
    <w:rsid w:val="00AB6EE6"/>
    <w:rsid w:val="00AC223E"/>
    <w:rsid w:val="00AC2593"/>
    <w:rsid w:val="00AC288B"/>
    <w:rsid w:val="00AD1482"/>
    <w:rsid w:val="00AD1B29"/>
    <w:rsid w:val="00AD1F58"/>
    <w:rsid w:val="00AD5E3C"/>
    <w:rsid w:val="00AE0FB4"/>
    <w:rsid w:val="00AE1FBB"/>
    <w:rsid w:val="00AE5960"/>
    <w:rsid w:val="00AE5BFA"/>
    <w:rsid w:val="00AF2D26"/>
    <w:rsid w:val="00B00A71"/>
    <w:rsid w:val="00B0172E"/>
    <w:rsid w:val="00B03A42"/>
    <w:rsid w:val="00B12350"/>
    <w:rsid w:val="00B26054"/>
    <w:rsid w:val="00B27867"/>
    <w:rsid w:val="00B3660F"/>
    <w:rsid w:val="00B37640"/>
    <w:rsid w:val="00B41A7A"/>
    <w:rsid w:val="00B44AE8"/>
    <w:rsid w:val="00B44EC9"/>
    <w:rsid w:val="00B4680E"/>
    <w:rsid w:val="00B50E83"/>
    <w:rsid w:val="00B511CC"/>
    <w:rsid w:val="00B51CDC"/>
    <w:rsid w:val="00B53C22"/>
    <w:rsid w:val="00B5681C"/>
    <w:rsid w:val="00B5708B"/>
    <w:rsid w:val="00B577C5"/>
    <w:rsid w:val="00B617B1"/>
    <w:rsid w:val="00B6190D"/>
    <w:rsid w:val="00B648B9"/>
    <w:rsid w:val="00B74833"/>
    <w:rsid w:val="00B751FB"/>
    <w:rsid w:val="00B7552C"/>
    <w:rsid w:val="00B82858"/>
    <w:rsid w:val="00B86974"/>
    <w:rsid w:val="00B94B53"/>
    <w:rsid w:val="00BA7154"/>
    <w:rsid w:val="00BB1700"/>
    <w:rsid w:val="00BC1ED0"/>
    <w:rsid w:val="00BC3515"/>
    <w:rsid w:val="00BC418D"/>
    <w:rsid w:val="00BC42BB"/>
    <w:rsid w:val="00BC64A3"/>
    <w:rsid w:val="00BE2504"/>
    <w:rsid w:val="00BE2A5F"/>
    <w:rsid w:val="00C04AAE"/>
    <w:rsid w:val="00C06FDA"/>
    <w:rsid w:val="00C10EF3"/>
    <w:rsid w:val="00C12040"/>
    <w:rsid w:val="00C13BA3"/>
    <w:rsid w:val="00C151F2"/>
    <w:rsid w:val="00C22D28"/>
    <w:rsid w:val="00C241D1"/>
    <w:rsid w:val="00C314E1"/>
    <w:rsid w:val="00C33191"/>
    <w:rsid w:val="00C33F43"/>
    <w:rsid w:val="00C43C44"/>
    <w:rsid w:val="00C44FEC"/>
    <w:rsid w:val="00C46DED"/>
    <w:rsid w:val="00C5278F"/>
    <w:rsid w:val="00C55162"/>
    <w:rsid w:val="00C57B9D"/>
    <w:rsid w:val="00C60FCC"/>
    <w:rsid w:val="00C64ABF"/>
    <w:rsid w:val="00C66360"/>
    <w:rsid w:val="00C66D69"/>
    <w:rsid w:val="00C8480D"/>
    <w:rsid w:val="00C9200C"/>
    <w:rsid w:val="00C924CB"/>
    <w:rsid w:val="00C9658F"/>
    <w:rsid w:val="00CB4EFF"/>
    <w:rsid w:val="00CC1975"/>
    <w:rsid w:val="00CC277F"/>
    <w:rsid w:val="00CD058E"/>
    <w:rsid w:val="00CD458D"/>
    <w:rsid w:val="00CD6D5D"/>
    <w:rsid w:val="00CD7B2C"/>
    <w:rsid w:val="00CE1D51"/>
    <w:rsid w:val="00CE6706"/>
    <w:rsid w:val="00CF35AB"/>
    <w:rsid w:val="00D019EB"/>
    <w:rsid w:val="00D02686"/>
    <w:rsid w:val="00D02CC2"/>
    <w:rsid w:val="00D02F9F"/>
    <w:rsid w:val="00D03E2A"/>
    <w:rsid w:val="00D05049"/>
    <w:rsid w:val="00D139F5"/>
    <w:rsid w:val="00D211AC"/>
    <w:rsid w:val="00D30481"/>
    <w:rsid w:val="00D318C4"/>
    <w:rsid w:val="00D35172"/>
    <w:rsid w:val="00D4375B"/>
    <w:rsid w:val="00D57B2D"/>
    <w:rsid w:val="00D64574"/>
    <w:rsid w:val="00D64E54"/>
    <w:rsid w:val="00D71610"/>
    <w:rsid w:val="00D7171F"/>
    <w:rsid w:val="00D721B4"/>
    <w:rsid w:val="00D7377C"/>
    <w:rsid w:val="00D7404F"/>
    <w:rsid w:val="00D74BE6"/>
    <w:rsid w:val="00D776A7"/>
    <w:rsid w:val="00D8025C"/>
    <w:rsid w:val="00D82316"/>
    <w:rsid w:val="00D85096"/>
    <w:rsid w:val="00DA298C"/>
    <w:rsid w:val="00DB43BF"/>
    <w:rsid w:val="00DB47F0"/>
    <w:rsid w:val="00DB4BEC"/>
    <w:rsid w:val="00DB71B6"/>
    <w:rsid w:val="00DB7D42"/>
    <w:rsid w:val="00DC370D"/>
    <w:rsid w:val="00DC60DA"/>
    <w:rsid w:val="00DC7192"/>
    <w:rsid w:val="00DD2B61"/>
    <w:rsid w:val="00DD3957"/>
    <w:rsid w:val="00DD42CE"/>
    <w:rsid w:val="00DD46A0"/>
    <w:rsid w:val="00DD4E13"/>
    <w:rsid w:val="00DE2ED3"/>
    <w:rsid w:val="00DE66AD"/>
    <w:rsid w:val="00DE67ED"/>
    <w:rsid w:val="00DE7899"/>
    <w:rsid w:val="00DF60FD"/>
    <w:rsid w:val="00DF6C40"/>
    <w:rsid w:val="00E03772"/>
    <w:rsid w:val="00E16228"/>
    <w:rsid w:val="00E25FE0"/>
    <w:rsid w:val="00E27893"/>
    <w:rsid w:val="00E32634"/>
    <w:rsid w:val="00E3408F"/>
    <w:rsid w:val="00E40B96"/>
    <w:rsid w:val="00E454CF"/>
    <w:rsid w:val="00E45ED2"/>
    <w:rsid w:val="00E50318"/>
    <w:rsid w:val="00E60A77"/>
    <w:rsid w:val="00E71889"/>
    <w:rsid w:val="00E719E9"/>
    <w:rsid w:val="00E73649"/>
    <w:rsid w:val="00E75C30"/>
    <w:rsid w:val="00E7602A"/>
    <w:rsid w:val="00E83CDD"/>
    <w:rsid w:val="00E8472A"/>
    <w:rsid w:val="00E852C7"/>
    <w:rsid w:val="00E8759F"/>
    <w:rsid w:val="00E91DB7"/>
    <w:rsid w:val="00E92445"/>
    <w:rsid w:val="00EA1B42"/>
    <w:rsid w:val="00EB522B"/>
    <w:rsid w:val="00EB5369"/>
    <w:rsid w:val="00EB6937"/>
    <w:rsid w:val="00EC4BE2"/>
    <w:rsid w:val="00ED14F4"/>
    <w:rsid w:val="00ED2A85"/>
    <w:rsid w:val="00ED4CE3"/>
    <w:rsid w:val="00EE2A31"/>
    <w:rsid w:val="00EE7B9B"/>
    <w:rsid w:val="00EF0C08"/>
    <w:rsid w:val="00EF10E0"/>
    <w:rsid w:val="00EF2E49"/>
    <w:rsid w:val="00EF5697"/>
    <w:rsid w:val="00EF5B33"/>
    <w:rsid w:val="00F01F5D"/>
    <w:rsid w:val="00F057CE"/>
    <w:rsid w:val="00F14207"/>
    <w:rsid w:val="00F253A4"/>
    <w:rsid w:val="00F327A2"/>
    <w:rsid w:val="00F3311F"/>
    <w:rsid w:val="00F44D0A"/>
    <w:rsid w:val="00F4646F"/>
    <w:rsid w:val="00F50C6D"/>
    <w:rsid w:val="00F53280"/>
    <w:rsid w:val="00F57A67"/>
    <w:rsid w:val="00F61714"/>
    <w:rsid w:val="00F63758"/>
    <w:rsid w:val="00F66116"/>
    <w:rsid w:val="00F66F45"/>
    <w:rsid w:val="00F67903"/>
    <w:rsid w:val="00F711AA"/>
    <w:rsid w:val="00F7396F"/>
    <w:rsid w:val="00F7554B"/>
    <w:rsid w:val="00F87222"/>
    <w:rsid w:val="00F90C0D"/>
    <w:rsid w:val="00F91956"/>
    <w:rsid w:val="00FA49EE"/>
    <w:rsid w:val="00FA5030"/>
    <w:rsid w:val="00FB0C31"/>
    <w:rsid w:val="00FB15D9"/>
    <w:rsid w:val="00FB7AB3"/>
    <w:rsid w:val="00FC004A"/>
    <w:rsid w:val="00FC082C"/>
    <w:rsid w:val="00FC11E0"/>
    <w:rsid w:val="00FC48B8"/>
    <w:rsid w:val="00FD0660"/>
    <w:rsid w:val="00FD080A"/>
    <w:rsid w:val="00FD1089"/>
    <w:rsid w:val="00FD6559"/>
    <w:rsid w:val="00FD7131"/>
    <w:rsid w:val="00FE1431"/>
    <w:rsid w:val="00FE26DA"/>
    <w:rsid w:val="00FE3ADB"/>
    <w:rsid w:val="00FE5DF8"/>
    <w:rsid w:val="00FE6A8D"/>
    <w:rsid w:val="00FE6D75"/>
    <w:rsid w:val="00FF269F"/>
    <w:rsid w:val="00FF2BD3"/>
    <w:rsid w:val="00FF4CCD"/>
    <w:rsid w:val="00FF7C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CC2FBC"/>
  <w15:docId w15:val="{12F248C4-BE83-43A9-A459-C8717DB3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CE3"/>
    <w:rPr>
      <w:sz w:val="24"/>
      <w:szCs w:val="24"/>
    </w:rPr>
  </w:style>
  <w:style w:type="paragraph" w:styleId="2">
    <w:name w:val="heading 2"/>
    <w:basedOn w:val="a"/>
    <w:next w:val="a"/>
    <w:link w:val="20"/>
    <w:qFormat/>
    <w:locked/>
    <w:rsid w:val="0099226F"/>
    <w:pPr>
      <w:keepNext/>
      <w:jc w:val="center"/>
      <w:outlineLvl w:val="1"/>
    </w:pPr>
    <w:rPr>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73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252184"/>
  </w:style>
  <w:style w:type="paragraph" w:customStyle="1" w:styleId="bodytext">
    <w:name w:val="bodytext"/>
    <w:basedOn w:val="a"/>
    <w:uiPriority w:val="99"/>
    <w:rsid w:val="00252184"/>
    <w:pPr>
      <w:suppressAutoHyphens/>
      <w:spacing w:before="100" w:after="100"/>
      <w:ind w:left="176" w:right="88"/>
    </w:pPr>
    <w:rPr>
      <w:rFonts w:ascii="Tahoma" w:hAnsi="Tahoma" w:cs="Tahoma"/>
      <w:sz w:val="21"/>
      <w:szCs w:val="21"/>
      <w:lang w:eastAsia="ar-SA"/>
    </w:rPr>
  </w:style>
  <w:style w:type="character" w:customStyle="1" w:styleId="WW-Absatz-Standardschriftart1">
    <w:name w:val="WW-Absatz-Standardschriftart1"/>
    <w:uiPriority w:val="99"/>
    <w:rsid w:val="00A861DF"/>
  </w:style>
  <w:style w:type="paragraph" w:styleId="a4">
    <w:name w:val="Body Text"/>
    <w:basedOn w:val="a"/>
    <w:link w:val="a5"/>
    <w:uiPriority w:val="99"/>
    <w:rsid w:val="00DE2ED3"/>
    <w:pPr>
      <w:suppressAutoHyphens/>
      <w:spacing w:after="120"/>
    </w:pPr>
    <w:rPr>
      <w:lang w:eastAsia="ar-SA"/>
    </w:rPr>
  </w:style>
  <w:style w:type="character" w:customStyle="1" w:styleId="a5">
    <w:name w:val="Основной текст Знак"/>
    <w:basedOn w:val="a0"/>
    <w:link w:val="a4"/>
    <w:uiPriority w:val="99"/>
    <w:semiHidden/>
    <w:rsid w:val="009D5DA9"/>
    <w:rPr>
      <w:sz w:val="24"/>
      <w:szCs w:val="24"/>
    </w:rPr>
  </w:style>
  <w:style w:type="paragraph" w:customStyle="1" w:styleId="a6">
    <w:name w:val="Знак"/>
    <w:basedOn w:val="a"/>
    <w:autoRedefine/>
    <w:uiPriority w:val="99"/>
    <w:rsid w:val="00DE2ED3"/>
    <w:pPr>
      <w:spacing w:after="160" w:line="240" w:lineRule="exact"/>
    </w:pPr>
    <w:rPr>
      <w:sz w:val="28"/>
      <w:szCs w:val="28"/>
      <w:lang w:val="en-US" w:eastAsia="en-US"/>
    </w:rPr>
  </w:style>
  <w:style w:type="paragraph" w:styleId="a7">
    <w:name w:val="header"/>
    <w:basedOn w:val="a"/>
    <w:link w:val="a8"/>
    <w:uiPriority w:val="99"/>
    <w:rsid w:val="00F3311F"/>
    <w:pPr>
      <w:tabs>
        <w:tab w:val="center" w:pos="4677"/>
        <w:tab w:val="right" w:pos="9355"/>
      </w:tabs>
    </w:pPr>
  </w:style>
  <w:style w:type="character" w:customStyle="1" w:styleId="a8">
    <w:name w:val="Верхний колонтитул Знак"/>
    <w:basedOn w:val="a0"/>
    <w:link w:val="a7"/>
    <w:uiPriority w:val="99"/>
    <w:semiHidden/>
    <w:rsid w:val="009D5DA9"/>
    <w:rPr>
      <w:sz w:val="24"/>
      <w:szCs w:val="24"/>
    </w:rPr>
  </w:style>
  <w:style w:type="paragraph" w:styleId="a9">
    <w:name w:val="footer"/>
    <w:basedOn w:val="a"/>
    <w:link w:val="aa"/>
    <w:uiPriority w:val="99"/>
    <w:rsid w:val="00F3311F"/>
    <w:pPr>
      <w:tabs>
        <w:tab w:val="center" w:pos="4677"/>
        <w:tab w:val="right" w:pos="9355"/>
      </w:tabs>
    </w:pPr>
  </w:style>
  <w:style w:type="character" w:customStyle="1" w:styleId="aa">
    <w:name w:val="Нижний колонтитул Знак"/>
    <w:basedOn w:val="a0"/>
    <w:link w:val="a9"/>
    <w:uiPriority w:val="99"/>
    <w:semiHidden/>
    <w:rsid w:val="009D5DA9"/>
    <w:rPr>
      <w:sz w:val="24"/>
      <w:szCs w:val="24"/>
    </w:rPr>
  </w:style>
  <w:style w:type="character" w:styleId="ab">
    <w:name w:val="page number"/>
    <w:basedOn w:val="a0"/>
    <w:uiPriority w:val="99"/>
    <w:rsid w:val="00CD458D"/>
    <w:rPr>
      <w:rFonts w:cs="Times New Roman"/>
    </w:rPr>
  </w:style>
  <w:style w:type="paragraph" w:styleId="ac">
    <w:name w:val="Balloon Text"/>
    <w:basedOn w:val="a"/>
    <w:link w:val="ad"/>
    <w:uiPriority w:val="99"/>
    <w:semiHidden/>
    <w:rsid w:val="00AA1E6A"/>
    <w:rPr>
      <w:rFonts w:ascii="Tahoma" w:hAnsi="Tahoma" w:cs="Tahoma"/>
      <w:sz w:val="16"/>
      <w:szCs w:val="16"/>
    </w:rPr>
  </w:style>
  <w:style w:type="character" w:customStyle="1" w:styleId="ad">
    <w:name w:val="Текст выноски Знак"/>
    <w:basedOn w:val="a0"/>
    <w:link w:val="ac"/>
    <w:uiPriority w:val="99"/>
    <w:semiHidden/>
    <w:rsid w:val="009D5DA9"/>
    <w:rPr>
      <w:sz w:val="0"/>
      <w:szCs w:val="0"/>
    </w:rPr>
  </w:style>
  <w:style w:type="paragraph" w:styleId="ae">
    <w:name w:val="List Paragraph"/>
    <w:basedOn w:val="a"/>
    <w:link w:val="af"/>
    <w:uiPriority w:val="34"/>
    <w:qFormat/>
    <w:rsid w:val="002B7CFD"/>
    <w:pPr>
      <w:ind w:left="720"/>
      <w:contextualSpacing/>
    </w:pPr>
  </w:style>
  <w:style w:type="table" w:customStyle="1" w:styleId="1">
    <w:name w:val="Сетка таблицы1"/>
    <w:uiPriority w:val="99"/>
    <w:rsid w:val="002B7CF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A086C"/>
    <w:pPr>
      <w:autoSpaceDE w:val="0"/>
      <w:autoSpaceDN w:val="0"/>
      <w:adjustRightInd w:val="0"/>
    </w:pPr>
    <w:rPr>
      <w:color w:val="000000"/>
      <w:sz w:val="24"/>
      <w:szCs w:val="24"/>
    </w:rPr>
  </w:style>
  <w:style w:type="paragraph" w:styleId="af0">
    <w:name w:val="Title"/>
    <w:basedOn w:val="a"/>
    <w:link w:val="af1"/>
    <w:qFormat/>
    <w:rsid w:val="000634EA"/>
    <w:pPr>
      <w:jc w:val="center"/>
    </w:pPr>
    <w:rPr>
      <w:b/>
      <w:bCs/>
    </w:rPr>
  </w:style>
  <w:style w:type="character" w:customStyle="1" w:styleId="af1">
    <w:name w:val="Заголовок Знак"/>
    <w:basedOn w:val="a0"/>
    <w:link w:val="af0"/>
    <w:uiPriority w:val="99"/>
    <w:locked/>
    <w:rsid w:val="000634EA"/>
    <w:rPr>
      <w:rFonts w:cs="Times New Roman"/>
      <w:b/>
      <w:bCs/>
      <w:sz w:val="24"/>
      <w:szCs w:val="24"/>
    </w:rPr>
  </w:style>
  <w:style w:type="character" w:customStyle="1" w:styleId="20">
    <w:name w:val="Заголовок 2 Знак"/>
    <w:basedOn w:val="a0"/>
    <w:link w:val="2"/>
    <w:rsid w:val="0099226F"/>
    <w:rPr>
      <w:sz w:val="28"/>
      <w:szCs w:val="20"/>
    </w:rPr>
  </w:style>
  <w:style w:type="character" w:styleId="af2">
    <w:name w:val="Emphasis"/>
    <w:basedOn w:val="a0"/>
    <w:uiPriority w:val="20"/>
    <w:qFormat/>
    <w:locked/>
    <w:rsid w:val="00C33F43"/>
    <w:rPr>
      <w:i/>
      <w:iCs/>
    </w:rPr>
  </w:style>
  <w:style w:type="paragraph" w:styleId="af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1 Зн, Знак4"/>
    <w:basedOn w:val="a"/>
    <w:link w:val="af4"/>
    <w:uiPriority w:val="99"/>
    <w:unhideWhenUsed/>
    <w:qFormat/>
    <w:rsid w:val="0025729D"/>
    <w:pPr>
      <w:spacing w:before="100" w:beforeAutospacing="1" w:after="100" w:afterAutospacing="1"/>
    </w:pPr>
  </w:style>
  <w:style w:type="character" w:customStyle="1" w:styleId="af4">
    <w:name w:val="Обычный (Интернет)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basedOn w:val="a0"/>
    <w:link w:val="af3"/>
    <w:uiPriority w:val="99"/>
    <w:rsid w:val="0025729D"/>
    <w:rPr>
      <w:sz w:val="24"/>
      <w:szCs w:val="24"/>
    </w:rPr>
  </w:style>
  <w:style w:type="character" w:customStyle="1" w:styleId="A20">
    <w:name w:val="A2"/>
    <w:uiPriority w:val="99"/>
    <w:rsid w:val="0025729D"/>
    <w:rPr>
      <w:b/>
      <w:bCs/>
      <w:color w:val="000000"/>
      <w:sz w:val="18"/>
      <w:szCs w:val="18"/>
    </w:rPr>
  </w:style>
  <w:style w:type="character" w:customStyle="1" w:styleId="af">
    <w:name w:val="Абзац списка Знак"/>
    <w:link w:val="ae"/>
    <w:uiPriority w:val="34"/>
    <w:locked/>
    <w:rsid w:val="0030702B"/>
    <w:rPr>
      <w:sz w:val="24"/>
      <w:szCs w:val="24"/>
    </w:rPr>
  </w:style>
  <w:style w:type="paragraph" w:customStyle="1" w:styleId="10">
    <w:name w:val="Без интервала1"/>
    <w:rsid w:val="0030702B"/>
    <w:rPr>
      <w:rFonts w:ascii="Calibri" w:hAnsi="Calibri" w:cs="Calibri"/>
      <w:lang w:eastAsia="en-US"/>
    </w:rPr>
  </w:style>
  <w:style w:type="character" w:styleId="af5">
    <w:name w:val="Hyperlink"/>
    <w:basedOn w:val="a0"/>
    <w:uiPriority w:val="99"/>
    <w:unhideWhenUsed/>
    <w:rsid w:val="00183223"/>
    <w:rPr>
      <w:color w:val="0000FF" w:themeColor="hyperlink"/>
      <w:u w:val="single"/>
    </w:rPr>
  </w:style>
  <w:style w:type="character" w:styleId="af6">
    <w:name w:val="Unresolved Mention"/>
    <w:basedOn w:val="a0"/>
    <w:uiPriority w:val="99"/>
    <w:semiHidden/>
    <w:unhideWhenUsed/>
    <w:rsid w:val="00356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50470">
      <w:bodyDiv w:val="1"/>
      <w:marLeft w:val="0"/>
      <w:marRight w:val="0"/>
      <w:marTop w:val="0"/>
      <w:marBottom w:val="0"/>
      <w:divBdr>
        <w:top w:val="none" w:sz="0" w:space="0" w:color="auto"/>
        <w:left w:val="none" w:sz="0" w:space="0" w:color="auto"/>
        <w:bottom w:val="none" w:sz="0" w:space="0" w:color="auto"/>
        <w:right w:val="none" w:sz="0" w:space="0" w:color="auto"/>
      </w:divBdr>
    </w:div>
    <w:div w:id="1083375837">
      <w:bodyDiv w:val="1"/>
      <w:marLeft w:val="0"/>
      <w:marRight w:val="0"/>
      <w:marTop w:val="0"/>
      <w:marBottom w:val="0"/>
      <w:divBdr>
        <w:top w:val="none" w:sz="0" w:space="0" w:color="auto"/>
        <w:left w:val="none" w:sz="0" w:space="0" w:color="auto"/>
        <w:bottom w:val="none" w:sz="0" w:space="0" w:color="auto"/>
        <w:right w:val="none" w:sz="0" w:space="0" w:color="auto"/>
      </w:divBdr>
    </w:div>
    <w:div w:id="1436749087">
      <w:marLeft w:val="0"/>
      <w:marRight w:val="0"/>
      <w:marTop w:val="0"/>
      <w:marBottom w:val="0"/>
      <w:divBdr>
        <w:top w:val="none" w:sz="0" w:space="0" w:color="auto"/>
        <w:left w:val="none" w:sz="0" w:space="0" w:color="auto"/>
        <w:bottom w:val="none" w:sz="0" w:space="0" w:color="auto"/>
        <w:right w:val="none" w:sz="0" w:space="0" w:color="auto"/>
      </w:divBdr>
      <w:divsChild>
        <w:div w:id="1436749086">
          <w:marLeft w:val="0"/>
          <w:marRight w:val="0"/>
          <w:marTop w:val="0"/>
          <w:marBottom w:val="0"/>
          <w:divBdr>
            <w:top w:val="none" w:sz="0" w:space="0" w:color="auto"/>
            <w:left w:val="none" w:sz="0" w:space="0" w:color="auto"/>
            <w:bottom w:val="none" w:sz="0" w:space="0" w:color="auto"/>
            <w:right w:val="none" w:sz="0" w:space="0" w:color="auto"/>
          </w:divBdr>
        </w:div>
      </w:divsChild>
    </w:div>
    <w:div w:id="167190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 TargetMode="External"/><Relationship Id="rId13" Type="http://schemas.openxmlformats.org/officeDocument/2006/relationships/hyperlink" Target="https://docs.un.org/en/e/c.16/2024/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un.org/en/e/c.16/2022/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dministration.desa.un.org/sites/default/files/cepa-sessions/25-00114%20ATT%20CEPA%20expert%20paper%20digital%20govt_final_15Jan2025-REV_clea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55871/2072-9847-2024-63-2-113-121" TargetMode="External"/><Relationship Id="rId4" Type="http://schemas.openxmlformats.org/officeDocument/2006/relationships/settings" Target="settings.xml"/><Relationship Id="rId9" Type="http://schemas.openxmlformats.org/officeDocument/2006/relationships/hyperlink" Target="https://doi.org/10.52123/1994-2370-2024-1204" TargetMode="External"/><Relationship Id="rId14" Type="http://schemas.openxmlformats.org/officeDocument/2006/relationships/hyperlink" Target="https://docs.un.org/en/e/c.16/20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F23A7-6EE1-4597-A37B-F594D537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1606</Words>
  <Characters>9160</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СПИСОК ОПУБЛИКОВАННЫХ НАУЧНЫХ РАБОТ</vt:lpstr>
      <vt:lpstr>СПИСОК ОПУБЛИКОВАННЫХ НАУЧНЫХ РАБОТ</vt:lpstr>
    </vt:vector>
  </TitlesOfParts>
  <Company>Universitet</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ОПУБЛИКОВАННЫХ НАУЧНЫХ РАБОТ</dc:title>
  <dc:creator>KGU</dc:creator>
  <cp:lastModifiedBy>Aigul Kosherbayeva</cp:lastModifiedBy>
  <cp:revision>6</cp:revision>
  <cp:lastPrinted>2017-10-20T10:54:00Z</cp:lastPrinted>
  <dcterms:created xsi:type="dcterms:W3CDTF">2025-05-12T03:53:00Z</dcterms:created>
  <dcterms:modified xsi:type="dcterms:W3CDTF">2025-05-12T05:31:00Z</dcterms:modified>
</cp:coreProperties>
</file>